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77" w:tblpY="1863"/>
        <w:tblW w:w="9060" w:type="dxa"/>
        <w:tblLayout w:type="fixed"/>
        <w:tblLook w:val="04A0"/>
      </w:tblPr>
      <w:tblGrid>
        <w:gridCol w:w="4530"/>
        <w:gridCol w:w="4530"/>
      </w:tblGrid>
      <w:tr w:rsidR="005C302D" w:rsidTr="00F970A8">
        <w:trPr>
          <w:trHeight w:val="285"/>
        </w:trPr>
        <w:tc>
          <w:tcPr>
            <w:tcW w:w="4530" w:type="dxa"/>
          </w:tcPr>
          <w:p w:rsidR="005C302D" w:rsidRDefault="005C302D" w:rsidP="00F970A8">
            <w:pPr>
              <w:snapToGrid w:val="0"/>
              <w:spacing w:line="56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主动公开</w:t>
            </w:r>
          </w:p>
        </w:tc>
        <w:tc>
          <w:tcPr>
            <w:tcW w:w="4530" w:type="dxa"/>
          </w:tcPr>
          <w:p w:rsidR="005C302D" w:rsidRDefault="005C302D" w:rsidP="00F970A8">
            <w:pPr>
              <w:snapToGrid w:val="0"/>
              <w:spacing w:line="560" w:lineRule="exact"/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FSBG2024004</w:t>
            </w:r>
            <w:r>
              <w:rPr>
                <w:rFonts w:eastAsia="黑体"/>
              </w:rPr>
              <w:t>号</w:t>
            </w:r>
          </w:p>
        </w:tc>
      </w:tr>
      <w:tr w:rsidR="005C302D" w:rsidTr="00F970A8">
        <w:trPr>
          <w:trHeight w:val="285"/>
        </w:trPr>
        <w:tc>
          <w:tcPr>
            <w:tcW w:w="4530" w:type="dxa"/>
          </w:tcPr>
          <w:p w:rsidR="005C302D" w:rsidRDefault="005C302D" w:rsidP="00F970A8">
            <w:pPr>
              <w:snapToGrid w:val="0"/>
              <w:spacing w:line="560" w:lineRule="exact"/>
              <w:jc w:val="left"/>
              <w:rPr>
                <w:rFonts w:eastAsia="黑体"/>
              </w:rPr>
            </w:pPr>
          </w:p>
        </w:tc>
        <w:tc>
          <w:tcPr>
            <w:tcW w:w="4530" w:type="dxa"/>
          </w:tcPr>
          <w:p w:rsidR="005C302D" w:rsidRDefault="005C302D" w:rsidP="00F970A8">
            <w:pPr>
              <w:wordWrap w:val="0"/>
              <w:snapToGrid w:val="0"/>
              <w:spacing w:line="560" w:lineRule="exact"/>
              <w:jc w:val="right"/>
              <w:rPr>
                <w:rFonts w:eastAsia="黑体"/>
              </w:rPr>
            </w:pPr>
          </w:p>
        </w:tc>
      </w:tr>
      <w:tr w:rsidR="005C302D" w:rsidTr="00F970A8">
        <w:trPr>
          <w:trHeight w:val="285"/>
        </w:trPr>
        <w:tc>
          <w:tcPr>
            <w:tcW w:w="4530" w:type="dxa"/>
          </w:tcPr>
          <w:p w:rsidR="005C302D" w:rsidRDefault="005C302D" w:rsidP="00F970A8">
            <w:pPr>
              <w:snapToGrid w:val="0"/>
              <w:spacing w:line="560" w:lineRule="exact"/>
              <w:jc w:val="left"/>
              <w:rPr>
                <w:rFonts w:eastAsia="黑体"/>
              </w:rPr>
            </w:pPr>
          </w:p>
        </w:tc>
        <w:tc>
          <w:tcPr>
            <w:tcW w:w="4530" w:type="dxa"/>
          </w:tcPr>
          <w:p w:rsidR="005C302D" w:rsidRDefault="005C302D" w:rsidP="00F970A8">
            <w:pPr>
              <w:snapToGrid w:val="0"/>
              <w:spacing w:line="560" w:lineRule="exact"/>
              <w:jc w:val="right"/>
              <w:rPr>
                <w:rFonts w:eastAsia="黑体"/>
              </w:rPr>
            </w:pPr>
          </w:p>
        </w:tc>
      </w:tr>
    </w:tbl>
    <w:p w:rsidR="005C302D" w:rsidRDefault="005C302D" w:rsidP="005C302D">
      <w:pPr>
        <w:snapToGrid w:val="0"/>
        <w:spacing w:line="560" w:lineRule="exact"/>
        <w:jc w:val="center"/>
      </w:pPr>
      <w:bookmarkStart w:id="0" w:name="_GoBack"/>
      <w:bookmarkEnd w:id="0"/>
      <w:r w:rsidRPr="001D4610">
        <w:rPr>
          <w:rFonts w:eastAsia="标宋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4pt;margin-top:195.15pt;width:460.45pt;height:53.2pt;z-index:251661312;mso-position-horizontal-relative:text;mso-position-vertical-relative:page" o:gfxdata="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9jq99oAAAALAQAADwAAAAAAAAAB&#10;ACAAAAAiAAAAZHJzL2Rvd25yZXYueG1sUEsBAhQAFAAAAAgAh07iQCzxP7TVAQAAowMAAA4AAAAA&#10;AAAAAQAgAAAAKQEAAGRycy9lMm9Eb2MueG1sUEsFBgAAAAAGAAYAWQEAAHAFAAAAAA==&#10;" stroked="f">
            <v:textbox inset=",0,,0">
              <w:txbxContent>
                <w:p w:rsidR="005C302D" w:rsidRDefault="005C302D" w:rsidP="005C302D">
                  <w:pPr>
                    <w:spacing w:line="980" w:lineRule="exact"/>
                    <w:jc w:val="distribute"/>
                    <w:rPr>
                      <w:rFonts w:ascii="方正小标宋简体" w:eastAsia="方正小标宋简体" w:hAnsi="华文中宋"/>
                      <w:color w:val="FF0000"/>
                      <w:sz w:val="21"/>
                    </w:rPr>
                  </w:pPr>
                  <w:r>
                    <w:rPr>
                      <w:rFonts w:eastAsia="华文中宋" w:hint="eastAsia"/>
                      <w:b/>
                      <w:bCs/>
                      <w:color w:val="FF0000"/>
                      <w:spacing w:val="-20"/>
                      <w:w w:val="66"/>
                      <w:sz w:val="96"/>
                    </w:rPr>
                    <w:t>佛山市公安局文</w:t>
                  </w:r>
                  <w:r>
                    <w:rPr>
                      <w:rFonts w:eastAsia="华文中宋" w:hint="eastAsia"/>
                      <w:b/>
                      <w:bCs/>
                      <w:color w:val="FF0000"/>
                      <w:w w:val="66"/>
                      <w:sz w:val="96"/>
                    </w:rPr>
                    <w:t>件</w:t>
                  </w:r>
                </w:p>
              </w:txbxContent>
            </v:textbox>
            <w10:wrap type="topAndBottom" anchory="page"/>
          </v:shape>
        </w:pict>
      </w:r>
    </w:p>
    <w:p w:rsidR="005C302D" w:rsidRDefault="005C302D" w:rsidP="005C302D">
      <w:pPr>
        <w:jc w:val="center"/>
        <w:rPr>
          <w:rFonts w:ascii="方正小标宋简体" w:eastAsia="华文中宋" w:hAnsi="宋体" w:cs="宋体"/>
          <w:b/>
          <w:bCs/>
          <w:color w:val="FF0000"/>
          <w:spacing w:val="-20"/>
          <w:w w:val="66"/>
          <w:sz w:val="15"/>
          <w:szCs w:val="21"/>
        </w:rPr>
      </w:pPr>
    </w:p>
    <w:p w:rsidR="005C302D" w:rsidRDefault="005C302D" w:rsidP="005C302D">
      <w:pPr>
        <w:snapToGrid w:val="0"/>
        <w:spacing w:line="560" w:lineRule="exact"/>
        <w:jc w:val="center"/>
        <w:rPr>
          <w:rFonts w:ascii="方正小标宋简体" w:eastAsia="楷体_GB2312" w:hAnsi="宋体" w:cs="宋体"/>
          <w:sz w:val="21"/>
          <w:szCs w:val="21"/>
        </w:rPr>
      </w:pPr>
      <w:r>
        <w:rPr>
          <w:rFonts w:ascii="仿宋_GB2312" w:cs="仿宋_GB2312" w:hint="eastAsia"/>
          <w:szCs w:val="32"/>
        </w:rPr>
        <w:t>佛公通〔</w:t>
      </w:r>
      <w:r>
        <w:rPr>
          <w:rFonts w:hint="eastAsia"/>
          <w:szCs w:val="32"/>
        </w:rPr>
        <w:t>2024</w:t>
      </w:r>
      <w:r>
        <w:rPr>
          <w:rFonts w:ascii="仿宋_GB2312" w:cs="仿宋_GB2312" w:hint="eastAsia"/>
          <w:szCs w:val="32"/>
        </w:rPr>
        <w:t>〕</w:t>
      </w:r>
      <w:r>
        <w:rPr>
          <w:szCs w:val="32"/>
        </w:rPr>
        <w:t>17</w:t>
      </w:r>
      <w:r>
        <w:rPr>
          <w:rFonts w:ascii="仿宋_GB2312" w:cs="仿宋_GB2312" w:hint="eastAsia"/>
          <w:szCs w:val="32"/>
        </w:rPr>
        <w:t>号</w:t>
      </w:r>
    </w:p>
    <w:p w:rsidR="005C302D" w:rsidRDefault="005C302D" w:rsidP="005C302D">
      <w:pPr>
        <w:spacing w:line="560" w:lineRule="exact"/>
        <w:rPr>
          <w:rFonts w:ascii="方正小标宋简体" w:eastAsia="宋体" w:hAnsi="宋体" w:cs="宋体"/>
          <w:sz w:val="28"/>
          <w:szCs w:val="21"/>
        </w:rPr>
      </w:pPr>
      <w:r w:rsidRPr="001D4610">
        <w:rPr>
          <w:rFonts w:ascii="方正小标宋简体" w:hAnsi="宋体" w:cs="宋体"/>
          <w:szCs w:val="21"/>
        </w:rPr>
        <w:pict>
          <v:line id="直接连接符 1" o:spid="_x0000_s1026" style="position:absolute;left:0;text-align:left;z-index:251660288" from="7.5pt,5.55pt" to="430.5pt,5.6pt" o:gfxdata="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/GuU0wAAAAgBAAAPAAAAAAAAAAEAIAAAACIAAABkcnMvZG93bnJldi54bWxQSwECFAAU&#10;AAAACACHTuJADynNP/YBAADnAwAADgAAAAAAAAABACAAAAAiAQAAZHJzL2Uyb0RvYy54bWxQSwUG&#10;AAAAAAYABgBZAQAAigUAAAAA&#10;" strokecolor="red" strokeweight="2pt"/>
        </w:pict>
      </w:r>
    </w:p>
    <w:p w:rsidR="005C302D" w:rsidRDefault="005C302D" w:rsidP="005C302D">
      <w:pPr>
        <w:autoSpaceDE w:val="0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5C302D" w:rsidRDefault="005C302D" w:rsidP="005C302D">
      <w:pPr>
        <w:autoSpaceDE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佛山市公安局关于优化调整禅桂新中心城区</w:t>
      </w:r>
    </w:p>
    <w:p w:rsidR="005C302D" w:rsidRDefault="005C302D" w:rsidP="005C302D">
      <w:pPr>
        <w:autoSpaceDE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货车限行措施的通告</w:t>
      </w:r>
    </w:p>
    <w:p w:rsidR="005C302D" w:rsidRDefault="005C302D" w:rsidP="005C302D">
      <w:pPr>
        <w:autoSpaceDE w:val="0"/>
        <w:spacing w:line="560" w:lineRule="exact"/>
        <w:rPr>
          <w:szCs w:val="32"/>
        </w:rPr>
      </w:pP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仿宋_GB2312" w:cs="宋体" w:hint="eastAsia"/>
          <w:szCs w:val="32"/>
        </w:rPr>
        <w:t>为优化改进城市配送货车通行管理工作，根据《中华人民共和国道路交通安全法》规定，结合公安部便利货车通行部署，</w:t>
      </w:r>
      <w:r>
        <w:rPr>
          <w:rFonts w:ascii="仿宋_GB2312" w:hAnsi="宋体" w:cs="宋体" w:hint="eastAsia"/>
          <w:szCs w:val="32"/>
        </w:rPr>
        <w:t>经市政府同意，</w:t>
      </w:r>
      <w:r>
        <w:rPr>
          <w:rFonts w:ascii="仿宋_GB2312" w:cs="宋体" w:hint="eastAsia"/>
          <w:szCs w:val="32"/>
        </w:rPr>
        <w:t>我局决定自</w:t>
      </w:r>
      <w:r>
        <w:rPr>
          <w:szCs w:val="32"/>
        </w:rPr>
        <w:t>202</w:t>
      </w:r>
      <w:r>
        <w:rPr>
          <w:rFonts w:hint="eastAsia"/>
          <w:szCs w:val="32"/>
        </w:rPr>
        <w:t>4</w:t>
      </w:r>
      <w:r>
        <w:rPr>
          <w:rFonts w:ascii="仿宋_GB2312" w:cs="宋体"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ascii="仿宋_GB2312" w:cs="宋体" w:hint="eastAsia"/>
          <w:szCs w:val="32"/>
        </w:rPr>
        <w:t>月</w:t>
      </w:r>
      <w:r>
        <w:rPr>
          <w:rFonts w:hint="eastAsia"/>
          <w:szCs w:val="32"/>
        </w:rPr>
        <w:t>15</w:t>
      </w:r>
      <w:r>
        <w:rPr>
          <w:rFonts w:ascii="仿宋_GB2312" w:cs="宋体" w:hint="eastAsia"/>
          <w:szCs w:val="32"/>
        </w:rPr>
        <w:t>日零时起，优化调整我市禅桂新中心城区货车限行措施。现通告如下：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ascii="黑体" w:eastAsia="黑体" w:hAnsi="黑体" w:cs="宋体" w:hint="eastAsia"/>
          <w:szCs w:val="32"/>
        </w:rPr>
        <w:t>一、调整货车限行范围和措施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楷体_GB2312" w:eastAsia="楷体_GB2312" w:cs="宋体" w:hint="eastAsia"/>
          <w:szCs w:val="32"/>
        </w:rPr>
        <w:t>（一）禅桂新北片区限行范围（不含高速公路）：</w:t>
      </w:r>
      <w:r>
        <w:rPr>
          <w:rFonts w:ascii="仿宋_GB2312" w:cs="宋体" w:hint="eastAsia"/>
          <w:szCs w:val="32"/>
        </w:rPr>
        <w:t>东以</w:t>
      </w:r>
      <w:r>
        <w:rPr>
          <w:szCs w:val="32"/>
        </w:rPr>
        <w:t>S47</w:t>
      </w:r>
      <w:r>
        <w:rPr>
          <w:rFonts w:ascii="仿宋_GB2312" w:cs="宋体" w:hint="eastAsia"/>
          <w:szCs w:val="32"/>
        </w:rPr>
        <w:t>广佛江珠高速公路及其辅道为界，南以东平水道为界，西以东平水道、佛山水道、佛山大道为界，北以海八路、佛山水道为界。由核心区域和其他区域两部分组成，具体措施如下：</w:t>
      </w:r>
    </w:p>
    <w:p w:rsidR="005C302D" w:rsidRDefault="005C302D" w:rsidP="005C302D">
      <w:pPr>
        <w:autoSpaceDE w:val="0"/>
        <w:spacing w:line="560" w:lineRule="exact"/>
        <w:ind w:firstLineChars="200" w:firstLine="643"/>
        <w:rPr>
          <w:szCs w:val="32"/>
        </w:rPr>
      </w:pPr>
      <w:r>
        <w:rPr>
          <w:b/>
          <w:bCs/>
          <w:szCs w:val="32"/>
        </w:rPr>
        <w:lastRenderedPageBreak/>
        <w:t xml:space="preserve">1. </w:t>
      </w:r>
      <w:r>
        <w:rPr>
          <w:rFonts w:ascii="仿宋_GB2312" w:cs="宋体" w:hint="eastAsia"/>
          <w:b/>
          <w:bCs/>
          <w:szCs w:val="32"/>
        </w:rPr>
        <w:t>核心区域</w:t>
      </w:r>
      <w:r>
        <w:rPr>
          <w:rFonts w:ascii="仿宋_GB2312" w:cs="宋体" w:hint="eastAsia"/>
          <w:szCs w:val="32"/>
        </w:rPr>
        <w:t>（东以桂澜路、联河路为界，南以魁奇路为界，西以佛山大道为界，北以海八路、佛山水道为界，见附图</w:t>
      </w:r>
      <w:r>
        <w:rPr>
          <w:szCs w:val="32"/>
        </w:rPr>
        <w:t>A</w:t>
      </w:r>
      <w:r>
        <w:rPr>
          <w:rFonts w:ascii="仿宋_GB2312" w:cs="宋体" w:hint="eastAsia"/>
          <w:szCs w:val="32"/>
        </w:rPr>
        <w:t>），每天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22</w:t>
      </w:r>
      <w:r>
        <w:rPr>
          <w:rFonts w:ascii="仿宋_GB2312" w:cs="宋体" w:hint="eastAsia"/>
          <w:szCs w:val="32"/>
        </w:rPr>
        <w:t>时，禁止一切货车通行，其他时段禁止中、重型货车通行。</w:t>
      </w:r>
    </w:p>
    <w:p w:rsidR="005C302D" w:rsidRDefault="005C302D" w:rsidP="005C302D">
      <w:pPr>
        <w:autoSpaceDE w:val="0"/>
        <w:spacing w:line="560" w:lineRule="exact"/>
        <w:ind w:firstLineChars="200" w:firstLine="643"/>
        <w:rPr>
          <w:szCs w:val="32"/>
        </w:rPr>
      </w:pPr>
      <w:r>
        <w:rPr>
          <w:b/>
          <w:bCs/>
          <w:szCs w:val="32"/>
        </w:rPr>
        <w:t xml:space="preserve">2. </w:t>
      </w:r>
      <w:r>
        <w:rPr>
          <w:rFonts w:ascii="仿宋_GB2312" w:cs="宋体" w:hint="eastAsia"/>
          <w:b/>
          <w:bCs/>
          <w:szCs w:val="32"/>
        </w:rPr>
        <w:t>核心区域界线上</w:t>
      </w:r>
      <w:r>
        <w:rPr>
          <w:rFonts w:ascii="仿宋_GB2312" w:cs="宋体" w:hint="eastAsia"/>
          <w:szCs w:val="32"/>
        </w:rPr>
        <w:t>的桂澜路（海八路至魁奇路段）、联河路（海八路至佛山水道段）、魁奇路（桂澜路至佛山大道路段）、佛陈大桥，每天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22</w:t>
      </w:r>
      <w:r>
        <w:rPr>
          <w:rFonts w:ascii="仿宋_GB2312" w:cs="宋体" w:hint="eastAsia"/>
          <w:szCs w:val="32"/>
        </w:rPr>
        <w:t>时，禁止中、重型货车通行；海八路（谢边立交至</w:t>
      </w:r>
      <w:r>
        <w:rPr>
          <w:szCs w:val="32"/>
        </w:rPr>
        <w:t>S47</w:t>
      </w:r>
      <w:r>
        <w:rPr>
          <w:rFonts w:ascii="仿宋_GB2312" w:cs="宋体" w:hint="eastAsia"/>
          <w:szCs w:val="32"/>
        </w:rPr>
        <w:t>广佛江珠高速路段），每天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22</w:t>
      </w:r>
      <w:r>
        <w:rPr>
          <w:rFonts w:ascii="仿宋_GB2312" w:cs="宋体" w:hint="eastAsia"/>
          <w:szCs w:val="32"/>
        </w:rPr>
        <w:t>时，禁止一切货车通行；佛山大道（谢边立交路段至澜石大桥），每天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22</w:t>
      </w:r>
      <w:r>
        <w:rPr>
          <w:rFonts w:ascii="仿宋_GB2312" w:cs="宋体" w:hint="eastAsia"/>
          <w:szCs w:val="32"/>
        </w:rPr>
        <w:t>时，禁止一切货车通行，其他时段禁止中、重型货车通行。</w:t>
      </w:r>
    </w:p>
    <w:p w:rsidR="005C302D" w:rsidRDefault="005C302D" w:rsidP="005C302D">
      <w:pPr>
        <w:autoSpaceDE w:val="0"/>
        <w:spacing w:line="560" w:lineRule="exact"/>
        <w:ind w:firstLineChars="200" w:firstLine="643"/>
        <w:rPr>
          <w:szCs w:val="32"/>
        </w:rPr>
      </w:pPr>
      <w:r>
        <w:rPr>
          <w:b/>
          <w:bCs/>
          <w:szCs w:val="32"/>
        </w:rPr>
        <w:t xml:space="preserve">3. </w:t>
      </w:r>
      <w:r>
        <w:rPr>
          <w:rFonts w:ascii="仿宋_GB2312" w:cs="宋体" w:hint="eastAsia"/>
          <w:b/>
          <w:bCs/>
          <w:szCs w:val="32"/>
        </w:rPr>
        <w:t>其他区域</w:t>
      </w:r>
      <w:r>
        <w:rPr>
          <w:rFonts w:ascii="仿宋_GB2312" w:cs="宋体" w:hint="eastAsia"/>
          <w:szCs w:val="32"/>
        </w:rPr>
        <w:t>（见附图</w:t>
      </w:r>
      <w:r>
        <w:rPr>
          <w:szCs w:val="32"/>
        </w:rPr>
        <w:t>A1</w:t>
      </w:r>
      <w:r>
        <w:rPr>
          <w:rFonts w:ascii="仿宋_GB2312" w:cs="宋体" w:hint="eastAsia"/>
          <w:szCs w:val="32"/>
        </w:rPr>
        <w:t>）每天</w:t>
      </w:r>
      <w:r>
        <w:rPr>
          <w:szCs w:val="32"/>
        </w:rPr>
        <w:t>7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10</w:t>
      </w:r>
      <w:r>
        <w:rPr>
          <w:rFonts w:ascii="仿宋_GB2312" w:cs="宋体" w:hint="eastAsia"/>
          <w:szCs w:val="32"/>
        </w:rPr>
        <w:t>时、</w:t>
      </w:r>
      <w:r>
        <w:rPr>
          <w:szCs w:val="32"/>
        </w:rPr>
        <w:t>16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21</w:t>
      </w:r>
      <w:r>
        <w:rPr>
          <w:rFonts w:ascii="仿宋_GB2312" w:cs="宋体" w:hint="eastAsia"/>
          <w:szCs w:val="32"/>
        </w:rPr>
        <w:t>时，禁止中、重型货车通行。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楷体_GB2312" w:eastAsia="楷体_GB2312" w:cs="宋体" w:hint="eastAsia"/>
          <w:szCs w:val="32"/>
        </w:rPr>
        <w:t>（二）禅桂新南片区限行范围（不含高速公路）：</w:t>
      </w:r>
      <w:r>
        <w:rPr>
          <w:rFonts w:ascii="仿宋_GB2312" w:cs="宋体" w:hint="eastAsia"/>
          <w:szCs w:val="32"/>
        </w:rPr>
        <w:t>东以</w:t>
      </w:r>
      <w:r>
        <w:rPr>
          <w:szCs w:val="32"/>
        </w:rPr>
        <w:t>S47</w:t>
      </w:r>
      <w:r>
        <w:rPr>
          <w:rFonts w:ascii="仿宋_GB2312" w:cs="宋体" w:hint="eastAsia"/>
          <w:szCs w:val="32"/>
        </w:rPr>
        <w:t>广佛江珠高速公路及其辅道为界，南以荷岳路、三乐路为界，西以佛山大道为界，北以东平水道为界。由核心区域和外围区域两部分组成，具体措施如下：</w:t>
      </w:r>
    </w:p>
    <w:p w:rsidR="005C302D" w:rsidRDefault="005C302D" w:rsidP="005C302D">
      <w:pPr>
        <w:autoSpaceDE w:val="0"/>
        <w:spacing w:line="560" w:lineRule="exact"/>
        <w:ind w:firstLineChars="200" w:firstLine="643"/>
        <w:rPr>
          <w:szCs w:val="32"/>
        </w:rPr>
      </w:pPr>
      <w:r>
        <w:rPr>
          <w:b/>
          <w:bCs/>
          <w:szCs w:val="32"/>
        </w:rPr>
        <w:t xml:space="preserve">1. </w:t>
      </w:r>
      <w:r>
        <w:rPr>
          <w:rFonts w:ascii="仿宋_GB2312" w:cs="宋体" w:hint="eastAsia"/>
          <w:b/>
          <w:bCs/>
          <w:szCs w:val="32"/>
        </w:rPr>
        <w:t>核心区域</w:t>
      </w:r>
      <w:r>
        <w:rPr>
          <w:rFonts w:ascii="仿宋_GB2312" w:cs="宋体" w:hint="eastAsia"/>
          <w:szCs w:val="32"/>
        </w:rPr>
        <w:t>（东以百顺道为界、南以富华路为界、西以吉庆道为界、北以东平水道为界，见附图</w:t>
      </w:r>
      <w:r>
        <w:rPr>
          <w:szCs w:val="32"/>
        </w:rPr>
        <w:t>B</w:t>
      </w:r>
      <w:r>
        <w:rPr>
          <w:rFonts w:ascii="仿宋_GB2312" w:cs="宋体" w:hint="eastAsia"/>
          <w:szCs w:val="32"/>
        </w:rPr>
        <w:t>）每天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22</w:t>
      </w:r>
      <w:r>
        <w:rPr>
          <w:rFonts w:ascii="仿宋_GB2312" w:cs="宋体" w:hint="eastAsia"/>
          <w:szCs w:val="32"/>
        </w:rPr>
        <w:t>时，禁止一切货车通行，其他时段禁止中、重型货车通行。</w:t>
      </w:r>
    </w:p>
    <w:p w:rsidR="005C302D" w:rsidRDefault="005C302D" w:rsidP="005C302D">
      <w:pPr>
        <w:autoSpaceDE w:val="0"/>
        <w:spacing w:line="560" w:lineRule="exact"/>
        <w:ind w:firstLineChars="200" w:firstLine="643"/>
        <w:rPr>
          <w:szCs w:val="32"/>
        </w:rPr>
      </w:pPr>
      <w:r>
        <w:rPr>
          <w:b/>
          <w:bCs/>
          <w:szCs w:val="32"/>
        </w:rPr>
        <w:t xml:space="preserve">2. </w:t>
      </w:r>
      <w:r>
        <w:rPr>
          <w:rFonts w:ascii="仿宋_GB2312" w:cs="宋体" w:hint="eastAsia"/>
          <w:b/>
          <w:bCs/>
          <w:szCs w:val="32"/>
        </w:rPr>
        <w:t>其他区域</w:t>
      </w:r>
      <w:r>
        <w:rPr>
          <w:rFonts w:ascii="仿宋_GB2312" w:cs="宋体" w:hint="eastAsia"/>
          <w:szCs w:val="32"/>
        </w:rPr>
        <w:t>（见附图</w:t>
      </w:r>
      <w:r>
        <w:rPr>
          <w:szCs w:val="32"/>
        </w:rPr>
        <w:t>B1</w:t>
      </w:r>
      <w:r>
        <w:rPr>
          <w:rFonts w:ascii="仿宋_GB2312" w:cs="宋体" w:hint="eastAsia"/>
          <w:szCs w:val="32"/>
        </w:rPr>
        <w:t>）每天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22</w:t>
      </w:r>
      <w:r>
        <w:rPr>
          <w:rFonts w:ascii="仿宋_GB2312" w:cs="宋体" w:hint="eastAsia"/>
          <w:szCs w:val="32"/>
        </w:rPr>
        <w:t>时，禁止中、重型货车通行，其他时段禁止重型货车通行。</w:t>
      </w:r>
    </w:p>
    <w:p w:rsidR="005C302D" w:rsidRDefault="005C302D" w:rsidP="005C302D">
      <w:pPr>
        <w:autoSpaceDE w:val="0"/>
        <w:spacing w:line="560" w:lineRule="exact"/>
        <w:ind w:firstLineChars="200" w:firstLine="643"/>
        <w:rPr>
          <w:szCs w:val="32"/>
        </w:rPr>
      </w:pPr>
      <w:r>
        <w:rPr>
          <w:b/>
          <w:bCs/>
          <w:szCs w:val="32"/>
        </w:rPr>
        <w:t xml:space="preserve">3. </w:t>
      </w:r>
      <w:r>
        <w:rPr>
          <w:rFonts w:ascii="仿宋_GB2312" w:cs="宋体" w:hint="eastAsia"/>
          <w:b/>
          <w:bCs/>
          <w:szCs w:val="32"/>
        </w:rPr>
        <w:t>其他区域界线上</w:t>
      </w:r>
      <w:r>
        <w:rPr>
          <w:rFonts w:ascii="仿宋_GB2312" w:cs="宋体" w:hint="eastAsia"/>
          <w:szCs w:val="32"/>
        </w:rPr>
        <w:t>的三乐路（佛山大道至荷村路口路段）</w:t>
      </w:r>
      <w:r>
        <w:rPr>
          <w:rFonts w:ascii="仿宋_GB2312" w:cs="宋体" w:hint="eastAsia"/>
          <w:szCs w:val="32"/>
        </w:rPr>
        <w:lastRenderedPageBreak/>
        <w:t>和荷岳路（荷村路口至水口大道路段），每天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22</w:t>
      </w:r>
      <w:r>
        <w:rPr>
          <w:rFonts w:ascii="仿宋_GB2312" w:cs="宋体" w:hint="eastAsia"/>
          <w:szCs w:val="32"/>
        </w:rPr>
        <w:t>时，禁止中、重型货车通行，其他时段禁止重型货车通行；佛山大道（三乐路路口至澜石大桥路段），每天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时至</w:t>
      </w:r>
      <w:r>
        <w:rPr>
          <w:szCs w:val="32"/>
        </w:rPr>
        <w:t>22</w:t>
      </w:r>
      <w:r>
        <w:rPr>
          <w:rFonts w:ascii="仿宋_GB2312" w:cs="宋体" w:hint="eastAsia"/>
          <w:szCs w:val="32"/>
        </w:rPr>
        <w:t>时，禁止一切货车通行，其他时段禁止重型货车通行。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黑体" w:eastAsia="黑体" w:hAnsi="黑体" w:cs="宋体" w:hint="eastAsia"/>
          <w:szCs w:val="32"/>
        </w:rPr>
        <w:t>二、</w:t>
      </w:r>
      <w:r>
        <w:rPr>
          <w:rFonts w:ascii="仿宋_GB2312" w:cs="宋体" w:hint="eastAsia"/>
          <w:szCs w:val="32"/>
        </w:rPr>
        <w:t>本通告的货车包括载货汽车、专项作业车、挂车。其中，中型货车指车长大于或等于</w:t>
      </w:r>
      <w:r>
        <w:rPr>
          <w:rFonts w:hint="eastAsia"/>
          <w:szCs w:val="32"/>
        </w:rPr>
        <w:t>6000mm</w:t>
      </w:r>
      <w:r>
        <w:rPr>
          <w:rFonts w:ascii="仿宋_GB2312" w:cs="宋体" w:hint="eastAsia"/>
          <w:szCs w:val="32"/>
        </w:rPr>
        <w:t>的载货汽车，或者总质量大于或等于</w:t>
      </w:r>
      <w:r>
        <w:rPr>
          <w:szCs w:val="32"/>
        </w:rPr>
        <w:t>4500kg</w:t>
      </w:r>
      <w:r>
        <w:rPr>
          <w:rFonts w:ascii="仿宋_GB2312" w:cs="宋体" w:hint="eastAsia"/>
          <w:szCs w:val="32"/>
        </w:rPr>
        <w:t>且小于</w:t>
      </w:r>
      <w:r>
        <w:rPr>
          <w:szCs w:val="32"/>
        </w:rPr>
        <w:t>12000kg</w:t>
      </w:r>
      <w:r>
        <w:rPr>
          <w:rFonts w:ascii="仿宋_GB2312" w:cs="宋体" w:hint="eastAsia"/>
          <w:szCs w:val="32"/>
        </w:rPr>
        <w:t>的载货汽车；重型货车指总质量大于或等于</w:t>
      </w:r>
      <w:r>
        <w:rPr>
          <w:szCs w:val="32"/>
        </w:rPr>
        <w:t>12000kg</w:t>
      </w:r>
      <w:r>
        <w:rPr>
          <w:rFonts w:ascii="仿宋_GB2312" w:cs="宋体" w:hint="eastAsia"/>
          <w:szCs w:val="32"/>
        </w:rPr>
        <w:t>的载货汽车。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黑体" w:eastAsia="黑体" w:hAnsi="黑体" w:cs="宋体" w:hint="eastAsia"/>
          <w:szCs w:val="32"/>
        </w:rPr>
        <w:t>三、</w:t>
      </w:r>
      <w:r>
        <w:rPr>
          <w:rFonts w:ascii="仿宋_GB2312" w:cs="宋体" w:hint="eastAsia"/>
          <w:szCs w:val="32"/>
        </w:rPr>
        <w:t>多用途货车（皮卡车）、新能源轻型货车、新能源微型货车以及执行紧急任务的警车、消防车、救护车、工程救险车不受上述措施限制。新能源中型货车除高峰期（</w:t>
      </w:r>
      <w:r>
        <w:rPr>
          <w:szCs w:val="32"/>
        </w:rPr>
        <w:t>7</w:t>
      </w:r>
      <w:r>
        <w:rPr>
          <w:rFonts w:ascii="仿宋_GB2312" w:cs="宋体" w:hint="eastAsia"/>
          <w:szCs w:val="32"/>
        </w:rPr>
        <w:t>时</w:t>
      </w:r>
      <w:r>
        <w:rPr>
          <w:rFonts w:hint="eastAsia"/>
          <w:szCs w:val="32"/>
        </w:rPr>
        <w:t>至</w:t>
      </w:r>
      <w:r>
        <w:rPr>
          <w:szCs w:val="32"/>
        </w:rPr>
        <w:t>9</w:t>
      </w:r>
      <w:r>
        <w:rPr>
          <w:rFonts w:ascii="仿宋_GB2312" w:cs="宋体" w:hint="eastAsia"/>
          <w:szCs w:val="32"/>
        </w:rPr>
        <w:t>时、</w:t>
      </w:r>
      <w:r>
        <w:rPr>
          <w:szCs w:val="32"/>
        </w:rPr>
        <w:t>17</w:t>
      </w:r>
      <w:r>
        <w:rPr>
          <w:rFonts w:ascii="仿宋_GB2312" w:cs="宋体" w:hint="eastAsia"/>
          <w:szCs w:val="32"/>
        </w:rPr>
        <w:t>时</w:t>
      </w:r>
      <w:r>
        <w:rPr>
          <w:rFonts w:hint="eastAsia"/>
          <w:szCs w:val="32"/>
        </w:rPr>
        <w:t>至</w:t>
      </w:r>
      <w:r>
        <w:rPr>
          <w:szCs w:val="32"/>
        </w:rPr>
        <w:t>19</w:t>
      </w:r>
      <w:r>
        <w:rPr>
          <w:rFonts w:ascii="仿宋_GB2312" w:cs="宋体" w:hint="eastAsia"/>
          <w:szCs w:val="32"/>
        </w:rPr>
        <w:t>时）以外不受限制。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黑体" w:eastAsia="黑体" w:hAnsi="黑体" w:cs="宋体" w:hint="eastAsia"/>
          <w:szCs w:val="32"/>
        </w:rPr>
        <w:t>四、</w:t>
      </w:r>
      <w:r>
        <w:rPr>
          <w:rFonts w:ascii="仿宋_GB2312" w:cs="宋体" w:hint="eastAsia"/>
          <w:szCs w:val="32"/>
        </w:rPr>
        <w:t>在限行区域内通行的货车除遵守本通告外，还须遵守本市其他限制货车通行的规定。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黑体" w:eastAsia="黑体" w:hAnsi="黑体" w:cs="宋体" w:hint="eastAsia"/>
          <w:szCs w:val="32"/>
        </w:rPr>
        <w:t>五、</w:t>
      </w:r>
      <w:r>
        <w:rPr>
          <w:rFonts w:ascii="仿宋_GB2312" w:cs="宋体" w:hint="eastAsia"/>
          <w:kern w:val="0"/>
          <w:szCs w:val="32"/>
        </w:rPr>
        <w:t>确须在上述道路限行时段行驶的货车，通过</w:t>
      </w:r>
      <w:r>
        <w:rPr>
          <w:kern w:val="0"/>
          <w:szCs w:val="32"/>
        </w:rPr>
        <w:t>“</w:t>
      </w:r>
      <w:r>
        <w:rPr>
          <w:rFonts w:ascii="仿宋_GB2312" w:cs="宋体" w:hint="eastAsia"/>
          <w:kern w:val="0"/>
          <w:szCs w:val="32"/>
        </w:rPr>
        <w:t>交管</w:t>
      </w:r>
      <w:r>
        <w:rPr>
          <w:kern w:val="0"/>
          <w:szCs w:val="32"/>
        </w:rPr>
        <w:t>12123APP”</w:t>
      </w:r>
      <w:r>
        <w:rPr>
          <w:rFonts w:ascii="仿宋_GB2312" w:cs="宋体" w:hint="eastAsia"/>
          <w:kern w:val="0"/>
          <w:szCs w:val="32"/>
        </w:rPr>
        <w:t>向佛山交警部门申领货车电子通行码，在规定时间和区域路段通行。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黑体" w:eastAsia="黑体" w:hAnsi="黑体" w:cs="宋体" w:hint="eastAsia"/>
          <w:szCs w:val="32"/>
        </w:rPr>
        <w:t>六、</w:t>
      </w:r>
      <w:r>
        <w:rPr>
          <w:rFonts w:ascii="仿宋_GB2312" w:cs="宋体" w:hint="eastAsia"/>
          <w:szCs w:val="32"/>
        </w:rPr>
        <w:t>本通告自</w:t>
      </w:r>
      <w:r>
        <w:rPr>
          <w:szCs w:val="32"/>
        </w:rPr>
        <w:t>202</w:t>
      </w:r>
      <w:r>
        <w:rPr>
          <w:rFonts w:hint="eastAsia"/>
          <w:szCs w:val="32"/>
        </w:rPr>
        <w:t>4</w:t>
      </w:r>
      <w:r>
        <w:rPr>
          <w:rFonts w:ascii="仿宋_GB2312" w:cs="宋体"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ascii="仿宋_GB2312" w:cs="宋体" w:hint="eastAsia"/>
          <w:szCs w:val="32"/>
        </w:rPr>
        <w:t>月</w:t>
      </w:r>
      <w:r>
        <w:rPr>
          <w:rFonts w:hint="eastAsia"/>
          <w:szCs w:val="32"/>
        </w:rPr>
        <w:t>15</w:t>
      </w:r>
      <w:r>
        <w:rPr>
          <w:rFonts w:ascii="仿宋_GB2312" w:cs="宋体" w:hint="eastAsia"/>
          <w:szCs w:val="32"/>
        </w:rPr>
        <w:t>日零时起施行，有效期</w:t>
      </w:r>
      <w:r>
        <w:rPr>
          <w:rFonts w:hint="eastAsia"/>
          <w:szCs w:val="32"/>
        </w:rPr>
        <w:t>5</w:t>
      </w:r>
      <w:r>
        <w:rPr>
          <w:rFonts w:ascii="仿宋_GB2312" w:cs="宋体" w:hint="eastAsia"/>
          <w:szCs w:val="32"/>
        </w:rPr>
        <w:t>年。违反本通告的，由公安机关交通管理部门依法予以处罚。本通告解释权由佛山市公安局负责。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仿宋_GB2312" w:cs="宋体" w:hint="eastAsia"/>
          <w:szCs w:val="32"/>
        </w:rPr>
        <w:t>特此通告。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  <w:r>
        <w:rPr>
          <w:rFonts w:ascii="仿宋_GB2312" w:cs="宋体" w:hint="eastAsia"/>
          <w:szCs w:val="32"/>
        </w:rPr>
        <w:lastRenderedPageBreak/>
        <w:t>附件：优化调整禅桂新中心城区货车限行措施区域示意图</w:t>
      </w:r>
    </w:p>
    <w:p w:rsidR="005C302D" w:rsidRDefault="005C302D" w:rsidP="005C302D">
      <w:pPr>
        <w:autoSpaceDE w:val="0"/>
        <w:spacing w:line="560" w:lineRule="exact"/>
        <w:ind w:firstLineChars="200" w:firstLine="640"/>
        <w:rPr>
          <w:szCs w:val="32"/>
        </w:rPr>
      </w:pPr>
    </w:p>
    <w:p w:rsidR="005C302D" w:rsidRDefault="005C302D" w:rsidP="005C302D">
      <w:pPr>
        <w:autoSpaceDE w:val="0"/>
        <w:spacing w:line="560" w:lineRule="exact"/>
        <w:rPr>
          <w:szCs w:val="32"/>
        </w:rPr>
      </w:pPr>
    </w:p>
    <w:p w:rsidR="005C302D" w:rsidRDefault="005C302D" w:rsidP="005C302D">
      <w:pPr>
        <w:autoSpaceDE w:val="0"/>
        <w:spacing w:line="560" w:lineRule="exact"/>
        <w:jc w:val="center"/>
        <w:rPr>
          <w:szCs w:val="32"/>
        </w:rPr>
      </w:pPr>
      <w:r>
        <w:rPr>
          <w:rFonts w:ascii="仿宋_GB2312" w:cs="宋体" w:hint="eastAsia"/>
          <w:szCs w:val="32"/>
        </w:rPr>
        <w:t xml:space="preserve">          佛山市公安局</w:t>
      </w:r>
    </w:p>
    <w:p w:rsidR="005C302D" w:rsidRDefault="005C302D" w:rsidP="005C302D">
      <w:pPr>
        <w:autoSpaceDE w:val="0"/>
        <w:spacing w:line="560" w:lineRule="exact"/>
        <w:jc w:val="center"/>
        <w:rPr>
          <w:szCs w:val="32"/>
        </w:rPr>
      </w:pPr>
      <w:r>
        <w:rPr>
          <w:rFonts w:hint="eastAsia"/>
          <w:szCs w:val="32"/>
        </w:rPr>
        <w:t xml:space="preserve">           </w:t>
      </w:r>
      <w:r>
        <w:rPr>
          <w:szCs w:val="32"/>
        </w:rPr>
        <w:t>202</w:t>
      </w:r>
      <w:r>
        <w:rPr>
          <w:rFonts w:hint="eastAsia"/>
          <w:szCs w:val="32"/>
        </w:rPr>
        <w:t>4</w:t>
      </w:r>
      <w:r>
        <w:rPr>
          <w:rFonts w:ascii="仿宋_GB2312" w:cs="宋体"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ascii="仿宋_GB2312" w:cs="宋体" w:hint="eastAsia"/>
          <w:szCs w:val="32"/>
        </w:rPr>
        <w:t>月</w:t>
      </w:r>
      <w:r>
        <w:rPr>
          <w:rFonts w:hint="eastAsia"/>
          <w:szCs w:val="32"/>
        </w:rPr>
        <w:t>1</w:t>
      </w:r>
      <w:r>
        <w:rPr>
          <w:szCs w:val="32"/>
        </w:rPr>
        <w:t>6</w:t>
      </w:r>
      <w:r>
        <w:rPr>
          <w:rFonts w:ascii="仿宋_GB2312" w:cs="宋体" w:hint="eastAsia"/>
          <w:szCs w:val="32"/>
        </w:rPr>
        <w:t>日</w:t>
      </w:r>
    </w:p>
    <w:p w:rsidR="005C302D" w:rsidRDefault="005C302D" w:rsidP="005C302D">
      <w:pPr>
        <w:spacing w:line="56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</w:p>
    <w:p w:rsidR="003800D3" w:rsidRDefault="005C302D" w:rsidP="005C302D">
      <w:r>
        <w:rPr>
          <w:rFonts w:ascii="方正小标宋简体" w:eastAsia="宋体" w:hAnsi="宋体" w:cs="宋体" w:hint="eastAsia"/>
          <w:sz w:val="21"/>
          <w:szCs w:val="21"/>
        </w:rPr>
        <w:br w:type="page"/>
      </w:r>
      <w:r w:rsidRPr="005C302D">
        <w:rPr>
          <w:rFonts w:ascii="方正小标宋简体" w:eastAsia="宋体" w:hAnsi="宋体" w:cs="宋体"/>
          <w:sz w:val="21"/>
          <w:szCs w:val="21"/>
        </w:rPr>
        <w:lastRenderedPageBreak/>
        <w:drawing>
          <wp:inline distT="0" distB="0" distL="0" distR="0">
            <wp:extent cx="5610225" cy="3905250"/>
            <wp:effectExtent l="19050" t="0" r="9525" b="0"/>
            <wp:docPr id="1" name="图片 1" descr="wps3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3B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0D3" w:rsidSect="005C302D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90" w:rsidRDefault="00042790" w:rsidP="005C302D">
      <w:pPr>
        <w:ind w:firstLine="640"/>
      </w:pPr>
      <w:r>
        <w:separator/>
      </w:r>
    </w:p>
  </w:endnote>
  <w:endnote w:type="continuationSeparator" w:id="1">
    <w:p w:rsidR="00042790" w:rsidRDefault="00042790" w:rsidP="005C302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20338"/>
      <w:docPartObj>
        <w:docPartGallery w:val="Page Numbers (Bottom of Page)"/>
        <w:docPartUnique/>
      </w:docPartObj>
    </w:sdtPr>
    <w:sdtContent>
      <w:p w:rsidR="005C302D" w:rsidRDefault="005C302D">
        <w:pPr>
          <w:pStyle w:val="a4"/>
          <w:jc w:val="right"/>
        </w:pPr>
        <w:fldSimple w:instr=" PAGE   \* MERGEFORMAT ">
          <w:r w:rsidRPr="005C302D">
            <w:rPr>
              <w:noProof/>
              <w:lang w:val="zh-CN"/>
            </w:rPr>
            <w:t>2</w:t>
          </w:r>
        </w:fldSimple>
      </w:p>
    </w:sdtContent>
  </w:sdt>
  <w:p w:rsidR="005C302D" w:rsidRDefault="005C30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90" w:rsidRDefault="00042790" w:rsidP="005C302D">
      <w:pPr>
        <w:ind w:firstLine="640"/>
      </w:pPr>
      <w:r>
        <w:separator/>
      </w:r>
    </w:p>
  </w:footnote>
  <w:footnote w:type="continuationSeparator" w:id="1">
    <w:p w:rsidR="00042790" w:rsidRDefault="00042790" w:rsidP="005C302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2D"/>
    <w:rsid w:val="00042790"/>
    <w:rsid w:val="003800D3"/>
    <w:rsid w:val="005C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02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02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0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02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702</Words>
  <Characters>717</Characters>
  <Application>Microsoft Office Word</Application>
  <DocSecurity>0</DocSecurity>
  <Lines>32</Lines>
  <Paragraphs>11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2024-02-28T07:52:00Z</dcterms:created>
  <dcterms:modified xsi:type="dcterms:W3CDTF">2024-02-28T07:58:00Z</dcterms:modified>
</cp:coreProperties>
</file>