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b/>
          <w:bCs/>
          <w:szCs w:val="24"/>
        </w:rPr>
      </w:pPr>
    </w:p>
    <w:p>
      <w:pPr>
        <w:pStyle w:val="8"/>
        <w:ind w:firstLine="0" w:firstLineChars="0"/>
        <w:rPr>
          <w:rFonts w:ascii="宋体" w:hAnsi="宋体" w:cs="宋体"/>
          <w:sz w:val="36"/>
          <w:szCs w:val="36"/>
        </w:rPr>
      </w:pPr>
    </w:p>
    <w:p>
      <w:pPr>
        <w:spacing w:line="360" w:lineRule="auto"/>
        <w:jc w:val="center"/>
        <w:rPr>
          <w:rFonts w:hint="eastAsia" w:ascii="宋体" w:hAnsi="宋体" w:eastAsia="宋体" w:cs="宋体"/>
          <w:b/>
          <w:sz w:val="72"/>
          <w:szCs w:val="72"/>
          <w:lang w:eastAsia="zh-CN"/>
        </w:rPr>
      </w:pPr>
      <w:r>
        <w:rPr>
          <w:rFonts w:hint="eastAsia" w:ascii="宋体" w:hAnsi="宋体" w:cs="宋体"/>
          <w:b/>
          <w:sz w:val="72"/>
          <w:szCs w:val="72"/>
          <w:lang w:eastAsia="zh-CN"/>
        </w:rPr>
        <w:t>佛山市公安局警校净水直饮设备采购项目（第三次）</w:t>
      </w:r>
    </w:p>
    <w:p>
      <w:pPr>
        <w:spacing w:line="360" w:lineRule="auto"/>
        <w:rPr>
          <w:rFonts w:ascii="宋体" w:hAnsi="宋体" w:cs="宋体"/>
          <w:b/>
          <w:bCs/>
          <w:sz w:val="36"/>
          <w:szCs w:val="36"/>
        </w:rPr>
      </w:pPr>
    </w:p>
    <w:p>
      <w:pPr>
        <w:pStyle w:val="8"/>
        <w:ind w:firstLine="723"/>
        <w:rPr>
          <w:rFonts w:ascii="宋体" w:hAnsi="宋体" w:cs="宋体"/>
          <w:b/>
          <w:bCs/>
          <w:sz w:val="36"/>
          <w:szCs w:val="36"/>
        </w:rPr>
      </w:pPr>
    </w:p>
    <w:p>
      <w:pPr>
        <w:pStyle w:val="8"/>
        <w:ind w:firstLine="0" w:firstLineChars="0"/>
        <w:rPr>
          <w:rFonts w:ascii="宋体" w:hAnsi="宋体" w:cs="宋体"/>
          <w:b/>
          <w:bCs/>
          <w:sz w:val="36"/>
          <w:szCs w:val="36"/>
        </w:rPr>
      </w:pPr>
    </w:p>
    <w:p>
      <w:pPr>
        <w:pStyle w:val="8"/>
        <w:ind w:firstLine="723"/>
        <w:rPr>
          <w:rFonts w:ascii="宋体" w:hAnsi="宋体" w:cs="宋体"/>
          <w:b/>
          <w:bCs/>
          <w:sz w:val="36"/>
          <w:szCs w:val="36"/>
        </w:rPr>
      </w:pPr>
    </w:p>
    <w:p>
      <w:pPr>
        <w:spacing w:line="360" w:lineRule="auto"/>
        <w:jc w:val="center"/>
        <w:rPr>
          <w:rFonts w:ascii="宋体" w:hAnsi="宋体" w:cs="宋体"/>
          <w:b/>
          <w:sz w:val="56"/>
          <w:szCs w:val="56"/>
        </w:rPr>
      </w:pPr>
      <w:r>
        <w:rPr>
          <w:rFonts w:hint="eastAsia" w:ascii="宋体" w:hAnsi="宋体" w:cs="宋体"/>
          <w:b/>
          <w:sz w:val="56"/>
          <w:szCs w:val="56"/>
        </w:rPr>
        <w:t>竞 争 性 磋 商 文 件</w:t>
      </w:r>
    </w:p>
    <w:p>
      <w:pPr>
        <w:pStyle w:val="8"/>
        <w:ind w:firstLine="723"/>
        <w:rPr>
          <w:rFonts w:ascii="宋体" w:hAnsi="宋体" w:cs="宋体"/>
          <w:b/>
          <w:bCs/>
          <w:sz w:val="36"/>
          <w:szCs w:val="36"/>
        </w:rPr>
      </w:pPr>
    </w:p>
    <w:p>
      <w:pPr>
        <w:pStyle w:val="8"/>
        <w:ind w:firstLine="0" w:firstLineChars="0"/>
        <w:rPr>
          <w:rFonts w:ascii="宋体" w:hAnsi="宋体" w:cs="宋体"/>
          <w:b/>
          <w:bCs/>
          <w:sz w:val="36"/>
          <w:szCs w:val="36"/>
        </w:rPr>
      </w:pPr>
    </w:p>
    <w:p>
      <w:pPr>
        <w:spacing w:line="360" w:lineRule="auto"/>
        <w:rPr>
          <w:rFonts w:ascii="宋体" w:hAnsi="宋体" w:cs="宋体"/>
          <w:b/>
          <w:bCs/>
          <w:sz w:val="36"/>
          <w:szCs w:val="36"/>
        </w:rPr>
      </w:pPr>
    </w:p>
    <w:p>
      <w:pPr>
        <w:pStyle w:val="108"/>
        <w:spacing w:line="360" w:lineRule="auto"/>
        <w:rPr>
          <w:rFonts w:hint="default" w:cs="宋体"/>
        </w:rPr>
      </w:pPr>
    </w:p>
    <w:p>
      <w:pPr>
        <w:spacing w:line="360" w:lineRule="auto"/>
        <w:ind w:right="-70" w:rightChars="-29" w:firstLine="1928" w:firstLineChars="600"/>
        <w:rPr>
          <w:rFonts w:ascii="宋体" w:hAnsi="宋体" w:cs="宋体"/>
          <w:b/>
          <w:bCs/>
          <w:sz w:val="32"/>
          <w:szCs w:val="32"/>
        </w:rPr>
      </w:pPr>
      <w:r>
        <w:rPr>
          <w:rFonts w:hint="eastAsia" w:ascii="宋体" w:hAnsi="宋体" w:cs="宋体"/>
          <w:b/>
          <w:bCs/>
          <w:sz w:val="32"/>
          <w:szCs w:val="32"/>
        </w:rPr>
        <w:t>采购人：</w:t>
      </w:r>
      <w:r>
        <w:rPr>
          <w:rFonts w:hint="eastAsia" w:ascii="宋体" w:hAnsi="宋体" w:cs="宋体"/>
          <w:b/>
          <w:sz w:val="32"/>
          <w:szCs w:val="32"/>
        </w:rPr>
        <w:t>佛山市公安局</w:t>
      </w:r>
    </w:p>
    <w:p>
      <w:pPr>
        <w:spacing w:line="360" w:lineRule="auto"/>
        <w:ind w:right="-70" w:rightChars="-29" w:firstLine="1928" w:firstLineChars="600"/>
        <w:rPr>
          <w:rFonts w:ascii="宋体" w:hAnsi="宋体" w:cs="宋体"/>
          <w:b/>
          <w:bCs/>
          <w:sz w:val="32"/>
          <w:szCs w:val="32"/>
        </w:rPr>
      </w:pPr>
      <w:r>
        <w:rPr>
          <w:rFonts w:hint="eastAsia" w:ascii="宋体" w:hAnsi="宋体" w:cs="宋体"/>
          <w:b/>
          <w:bCs/>
          <w:sz w:val="32"/>
          <w:szCs w:val="32"/>
        </w:rPr>
        <w:t>采购项目编号：</w:t>
      </w:r>
      <w:r>
        <w:rPr>
          <w:rFonts w:hint="eastAsia" w:ascii="宋体" w:hAnsi="宋体" w:cs="宋体"/>
          <w:b/>
          <w:bCs/>
          <w:sz w:val="32"/>
          <w:szCs w:val="32"/>
          <w:lang w:eastAsia="zh-CN"/>
        </w:rPr>
        <w:t>fsganb20220906</w:t>
      </w:r>
      <w:r>
        <w:rPr>
          <w:rFonts w:hint="eastAsia" w:ascii="宋体" w:hAnsi="宋体" w:cs="宋体"/>
        </w:rPr>
        <w:fldChar w:fldCharType="begin"/>
      </w:r>
      <w:r>
        <w:rPr>
          <w:rFonts w:hint="eastAsia" w:ascii="宋体" w:hAnsi="宋体" w:cs="宋体"/>
        </w:rPr>
        <w:instrText xml:space="preserve"> DOCVARIABLE  采购编号  \* MERGEFORMAT </w:instrText>
      </w:r>
      <w:r>
        <w:rPr>
          <w:rFonts w:hint="eastAsia" w:ascii="宋体" w:hAnsi="宋体" w:cs="宋体"/>
        </w:rPr>
        <w:fldChar w:fldCharType="end"/>
      </w:r>
    </w:p>
    <w:p>
      <w:pPr>
        <w:spacing w:line="360" w:lineRule="auto"/>
        <w:rPr>
          <w:rFonts w:ascii="宋体" w:hAnsi="宋体" w:cs="宋体"/>
          <w:b/>
          <w:bCs/>
          <w:sz w:val="32"/>
          <w:szCs w:val="32"/>
        </w:rPr>
      </w:pPr>
    </w:p>
    <w:p>
      <w:pPr>
        <w:pStyle w:val="8"/>
        <w:ind w:firstLine="640"/>
        <w:rPr>
          <w:rFonts w:ascii="宋体" w:hAnsi="宋体" w:cs="宋体"/>
          <w:sz w:val="32"/>
          <w:szCs w:val="32"/>
        </w:rPr>
      </w:pPr>
    </w:p>
    <w:p>
      <w:pPr>
        <w:spacing w:line="360" w:lineRule="auto"/>
        <w:rPr>
          <w:rFonts w:ascii="宋体" w:hAnsi="宋体" w:cs="宋体"/>
          <w:b/>
          <w:bCs/>
          <w:sz w:val="32"/>
          <w:szCs w:val="32"/>
        </w:rPr>
      </w:pPr>
    </w:p>
    <w:p>
      <w:pPr>
        <w:spacing w:line="360" w:lineRule="auto"/>
        <w:jc w:val="center"/>
        <w:rPr>
          <w:rFonts w:ascii="宋体" w:hAnsi="宋体" w:cs="宋体"/>
          <w:b/>
          <w:bCs/>
          <w:sz w:val="32"/>
          <w:szCs w:val="32"/>
        </w:rPr>
      </w:pPr>
      <w:r>
        <w:rPr>
          <w:rFonts w:hint="eastAsia" w:ascii="宋体" w:hAnsi="宋体" w:cs="宋体"/>
          <w:b/>
          <w:bCs/>
          <w:sz w:val="32"/>
          <w:szCs w:val="32"/>
        </w:rPr>
        <w:t>华睿诚项目管理有限公司 编制</w:t>
      </w:r>
    </w:p>
    <w:p>
      <w:pPr>
        <w:spacing w:line="360" w:lineRule="auto"/>
        <w:jc w:val="center"/>
        <w:rPr>
          <w:rFonts w:ascii="宋体" w:hAnsi="宋体" w:cs="宋体"/>
          <w:b/>
          <w:sz w:val="32"/>
          <w:szCs w:val="32"/>
        </w:rPr>
      </w:pPr>
      <w:r>
        <w:rPr>
          <w:rFonts w:hint="eastAsia" w:ascii="宋体" w:hAnsi="宋体" w:cs="宋体"/>
          <w:b/>
          <w:bCs/>
          <w:sz w:val="32"/>
          <w:szCs w:val="32"/>
        </w:rPr>
        <w:t>2022年</w:t>
      </w:r>
      <w:r>
        <w:rPr>
          <w:rFonts w:hint="eastAsia" w:ascii="宋体" w:hAnsi="宋体" w:cs="宋体"/>
          <w:b/>
          <w:bCs/>
          <w:sz w:val="32"/>
          <w:szCs w:val="32"/>
          <w:lang w:val="en-US" w:eastAsia="zh-CN"/>
        </w:rPr>
        <w:t xml:space="preserve"> 11 </w:t>
      </w:r>
      <w:r>
        <w:rPr>
          <w:rFonts w:hint="eastAsia" w:ascii="宋体" w:hAnsi="宋体" w:cs="宋体"/>
          <w:b/>
          <w:bCs/>
          <w:sz w:val="32"/>
          <w:szCs w:val="32"/>
        </w:rPr>
        <w:t>月</w:t>
      </w:r>
    </w:p>
    <w:p>
      <w:pPr>
        <w:spacing w:line="360" w:lineRule="auto"/>
        <w:jc w:val="center"/>
        <w:rPr>
          <w:rFonts w:ascii="宋体" w:hAnsi="宋体" w:cs="宋体"/>
          <w:b/>
          <w:szCs w:val="24"/>
        </w:rPr>
        <w:sectPr>
          <w:headerReference r:id="rId5" w:type="first"/>
          <w:footerReference r:id="rId8" w:type="first"/>
          <w:headerReference r:id="rId3" w:type="default"/>
          <w:footerReference r:id="rId6" w:type="default"/>
          <w:headerReference r:id="rId4" w:type="even"/>
          <w:footerReference r:id="rId7" w:type="even"/>
          <w:type w:val="nextColumn"/>
          <w:pgSz w:w="11906" w:h="16838"/>
          <w:pgMar w:top="1247" w:right="1304" w:bottom="1247" w:left="1304" w:header="777" w:footer="714" w:gutter="0"/>
          <w:pgNumType w:start="0"/>
          <w:cols w:space="720" w:num="1"/>
          <w:titlePg/>
          <w:docGrid w:type="lines" w:linePitch="312" w:charSpace="0"/>
        </w:sectPr>
      </w:pPr>
    </w:p>
    <w:p>
      <w:pPr>
        <w:spacing w:line="360" w:lineRule="auto"/>
        <w:rPr>
          <w:rFonts w:ascii="宋体" w:hAnsi="宋体" w:cs="宋体"/>
          <w:b/>
          <w:szCs w:val="24"/>
        </w:rPr>
      </w:pPr>
    </w:p>
    <w:p>
      <w:pPr>
        <w:spacing w:line="360" w:lineRule="auto"/>
        <w:jc w:val="center"/>
        <w:rPr>
          <w:rFonts w:ascii="宋体" w:hAnsi="宋体" w:cs="宋体"/>
          <w:b/>
          <w:szCs w:val="24"/>
        </w:rPr>
      </w:pPr>
      <w:bookmarkStart w:id="0" w:name="_Toc436739726"/>
      <w:r>
        <w:rPr>
          <w:rFonts w:hint="eastAsia" w:ascii="宋体" w:hAnsi="宋体" w:cs="宋体"/>
          <w:b/>
          <w:szCs w:val="24"/>
        </w:rPr>
        <w:t>温馨提示</w:t>
      </w:r>
      <w:bookmarkEnd w:id="0"/>
    </w:p>
    <w:p>
      <w:pPr>
        <w:tabs>
          <w:tab w:val="left" w:pos="851"/>
        </w:tabs>
        <w:spacing w:line="360" w:lineRule="auto"/>
        <w:ind w:left="720" w:hanging="720" w:hangingChars="300"/>
        <w:rPr>
          <w:rFonts w:ascii="宋体" w:hAnsi="宋体" w:cs="宋体"/>
          <w:szCs w:val="24"/>
        </w:rPr>
      </w:pPr>
      <w:r>
        <w:rPr>
          <w:rFonts w:hint="eastAsia" w:ascii="宋体" w:hAnsi="宋体" w:cs="宋体"/>
          <w:szCs w:val="24"/>
        </w:rPr>
        <w:t>一、  如无另行说明，响应文件递交时间为</w:t>
      </w:r>
      <w:r>
        <w:rPr>
          <w:rFonts w:hint="eastAsia" w:ascii="宋体" w:hAnsi="宋体" w:cs="宋体"/>
          <w:b/>
          <w:szCs w:val="24"/>
          <w:u w:val="single"/>
        </w:rPr>
        <w:t>递交截止时间（提交响应文件截止时间）之前30分钟</w:t>
      </w:r>
      <w:r>
        <w:rPr>
          <w:rFonts w:hint="eastAsia" w:ascii="宋体" w:hAnsi="宋体" w:cs="宋体"/>
          <w:szCs w:val="24"/>
        </w:rPr>
        <w:t>内。</w:t>
      </w:r>
    </w:p>
    <w:p>
      <w:pPr>
        <w:tabs>
          <w:tab w:val="left" w:pos="851"/>
        </w:tabs>
        <w:spacing w:line="360" w:lineRule="auto"/>
        <w:ind w:left="720" w:hanging="720" w:hangingChars="300"/>
        <w:rPr>
          <w:rFonts w:ascii="宋体" w:hAnsi="宋体" w:cs="宋体"/>
          <w:szCs w:val="24"/>
        </w:rPr>
      </w:pPr>
      <w:r>
        <w:rPr>
          <w:rFonts w:hint="eastAsia" w:ascii="宋体" w:hAnsi="宋体" w:cs="宋体"/>
          <w:szCs w:val="24"/>
        </w:rPr>
        <w:t>二、  为避免因迟到而失去投标资格，请</w:t>
      </w:r>
      <w:r>
        <w:rPr>
          <w:rFonts w:hint="eastAsia" w:ascii="宋体" w:hAnsi="宋体" w:cs="宋体"/>
          <w:b/>
          <w:szCs w:val="24"/>
          <w:u w:val="single"/>
        </w:rPr>
        <w:t>适当提前到达</w:t>
      </w:r>
      <w:r>
        <w:rPr>
          <w:rFonts w:hint="eastAsia" w:ascii="宋体" w:hAnsi="宋体" w:cs="宋体"/>
          <w:szCs w:val="24"/>
        </w:rPr>
        <w:t>。</w:t>
      </w:r>
    </w:p>
    <w:p>
      <w:pPr>
        <w:tabs>
          <w:tab w:val="left" w:pos="851"/>
        </w:tabs>
        <w:spacing w:line="360" w:lineRule="auto"/>
        <w:ind w:left="720" w:hanging="720" w:hangingChars="300"/>
        <w:rPr>
          <w:rFonts w:ascii="宋体" w:hAnsi="宋体" w:cs="宋体"/>
          <w:szCs w:val="24"/>
        </w:rPr>
      </w:pPr>
      <w:r>
        <w:rPr>
          <w:rFonts w:hint="eastAsia" w:ascii="宋体" w:hAnsi="宋体" w:cs="宋体"/>
          <w:szCs w:val="24"/>
        </w:rPr>
        <w:t>三、  响应文件应按顺序编制页码。</w:t>
      </w:r>
    </w:p>
    <w:p>
      <w:pPr>
        <w:tabs>
          <w:tab w:val="left" w:pos="851"/>
        </w:tabs>
        <w:spacing w:line="360" w:lineRule="auto"/>
        <w:ind w:left="720" w:hanging="720" w:hangingChars="300"/>
        <w:rPr>
          <w:rFonts w:ascii="宋体" w:hAnsi="宋体" w:cs="宋体"/>
          <w:szCs w:val="24"/>
        </w:rPr>
      </w:pPr>
      <w:r>
        <w:rPr>
          <w:rFonts w:hint="eastAsia" w:ascii="宋体" w:hAnsi="宋体" w:cs="宋体"/>
          <w:szCs w:val="24"/>
        </w:rPr>
        <w:t>四、  请仔细检查响应文件是否已按磋商文件要求</w:t>
      </w:r>
      <w:r>
        <w:rPr>
          <w:rFonts w:hint="eastAsia" w:ascii="宋体" w:hAnsi="宋体" w:cs="宋体"/>
          <w:b/>
          <w:szCs w:val="24"/>
          <w:u w:val="single"/>
        </w:rPr>
        <w:t>盖章、签名、签署日期</w:t>
      </w:r>
      <w:r>
        <w:rPr>
          <w:rFonts w:hint="eastAsia" w:ascii="宋体" w:hAnsi="宋体" w:cs="宋体"/>
          <w:szCs w:val="24"/>
        </w:rPr>
        <w:t>。</w:t>
      </w:r>
    </w:p>
    <w:p>
      <w:pPr>
        <w:tabs>
          <w:tab w:val="left" w:pos="851"/>
        </w:tabs>
        <w:spacing w:line="360" w:lineRule="auto"/>
        <w:ind w:left="720" w:hanging="720" w:hangingChars="300"/>
        <w:rPr>
          <w:rFonts w:ascii="宋体" w:hAnsi="宋体" w:cs="宋体"/>
          <w:szCs w:val="24"/>
        </w:rPr>
      </w:pPr>
      <w:r>
        <w:rPr>
          <w:rFonts w:hint="eastAsia" w:ascii="宋体" w:hAnsi="宋体" w:cs="宋体"/>
          <w:szCs w:val="24"/>
        </w:rPr>
        <w:t>五、  请正确填写《报价一览表》。</w:t>
      </w:r>
    </w:p>
    <w:p>
      <w:pPr>
        <w:tabs>
          <w:tab w:val="left" w:pos="851"/>
        </w:tabs>
        <w:spacing w:line="360" w:lineRule="auto"/>
        <w:ind w:left="720" w:hanging="720" w:hangingChars="300"/>
        <w:rPr>
          <w:rFonts w:ascii="宋体" w:hAnsi="宋体" w:cs="宋体"/>
          <w:szCs w:val="24"/>
        </w:rPr>
      </w:pPr>
      <w:r>
        <w:rPr>
          <w:rFonts w:hint="eastAsia" w:ascii="宋体" w:hAnsi="宋体" w:cs="宋体"/>
          <w:szCs w:val="24"/>
        </w:rPr>
        <w:t>六、  多子包/标段项目请仔细检查子包号，子包/标段号与子包/标段名称必须对应。</w:t>
      </w:r>
    </w:p>
    <w:p>
      <w:pPr>
        <w:tabs>
          <w:tab w:val="left" w:pos="851"/>
        </w:tabs>
        <w:spacing w:line="360" w:lineRule="auto"/>
        <w:ind w:left="720" w:hanging="720" w:hangingChars="300"/>
        <w:rPr>
          <w:rFonts w:ascii="宋体" w:hAnsi="宋体" w:cs="宋体"/>
          <w:szCs w:val="24"/>
        </w:rPr>
      </w:pPr>
      <w:r>
        <w:rPr>
          <w:rFonts w:hint="eastAsia" w:ascii="宋体" w:hAnsi="宋体" w:cs="宋体"/>
          <w:szCs w:val="24"/>
        </w:rPr>
        <w:t>七、  如投标（报价）产品属于许可证管理范围内的，须提交相应的许可证复印件。</w:t>
      </w:r>
    </w:p>
    <w:p>
      <w:pPr>
        <w:tabs>
          <w:tab w:val="left" w:pos="851"/>
        </w:tabs>
        <w:spacing w:line="360" w:lineRule="auto"/>
        <w:ind w:left="720" w:hanging="720" w:hangingChars="300"/>
        <w:rPr>
          <w:rFonts w:ascii="宋体" w:hAnsi="宋体" w:cs="宋体"/>
          <w:szCs w:val="24"/>
        </w:rPr>
      </w:pPr>
      <w:r>
        <w:rPr>
          <w:rFonts w:hint="eastAsia" w:ascii="宋体" w:hAnsi="宋体" w:cs="宋体"/>
          <w:szCs w:val="24"/>
        </w:rPr>
        <w:t>八、  以联合体形式投标/响应的，请提交《联合体共同投标协议书》。</w:t>
      </w:r>
    </w:p>
    <w:p>
      <w:pPr>
        <w:tabs>
          <w:tab w:val="left" w:pos="851"/>
        </w:tabs>
        <w:spacing w:line="360" w:lineRule="auto"/>
        <w:ind w:left="720" w:hanging="720" w:hangingChars="300"/>
        <w:rPr>
          <w:rFonts w:ascii="宋体" w:hAnsi="宋体" w:cs="宋体"/>
          <w:szCs w:val="24"/>
        </w:rPr>
      </w:pPr>
      <w:r>
        <w:rPr>
          <w:rFonts w:hint="eastAsia" w:ascii="宋体" w:hAnsi="宋体" w:cs="宋体"/>
          <w:szCs w:val="24"/>
        </w:rPr>
        <w:t>九、投标供应商为中型、小型、微型企业的，请提交《中小企业声明函》。</w:t>
      </w:r>
    </w:p>
    <w:p>
      <w:pPr>
        <w:tabs>
          <w:tab w:val="left" w:pos="851"/>
        </w:tabs>
        <w:spacing w:line="360" w:lineRule="auto"/>
        <w:ind w:left="480" w:hanging="480" w:hangingChars="200"/>
        <w:rPr>
          <w:rFonts w:ascii="宋体" w:hAnsi="宋体" w:cs="宋体"/>
          <w:szCs w:val="24"/>
        </w:rPr>
      </w:pPr>
      <w:r>
        <w:rPr>
          <w:rFonts w:hint="eastAsia" w:ascii="宋体" w:hAnsi="宋体" w:cs="宋体"/>
          <w:szCs w:val="24"/>
        </w:rPr>
        <w:t>十、投标供应商如需对项目提出询问或质疑，应按在法定时间内以传真或扫描件方式告知代理机构。</w:t>
      </w:r>
    </w:p>
    <w:p>
      <w:pPr>
        <w:tabs>
          <w:tab w:val="left" w:pos="851"/>
        </w:tabs>
        <w:spacing w:line="360" w:lineRule="auto"/>
        <w:ind w:left="723" w:hanging="723" w:hangingChars="300"/>
        <w:rPr>
          <w:rFonts w:ascii="宋体" w:hAnsi="宋体" w:cs="宋体"/>
          <w:szCs w:val="24"/>
        </w:rPr>
      </w:pPr>
      <w:r>
        <w:rPr>
          <w:rFonts w:hint="eastAsia" w:ascii="宋体" w:hAnsi="宋体" w:cs="宋体"/>
          <w:b/>
          <w:bCs/>
          <w:szCs w:val="24"/>
        </w:rPr>
        <w:t>十</w:t>
      </w:r>
      <w:r>
        <w:rPr>
          <w:rFonts w:hint="eastAsia" w:ascii="宋体" w:hAnsi="宋体" w:cs="宋体"/>
          <w:szCs w:val="24"/>
        </w:rPr>
        <w:t>一</w:t>
      </w:r>
      <w:r>
        <w:rPr>
          <w:rFonts w:hint="eastAsia" w:ascii="宋体" w:hAnsi="宋体" w:cs="宋体"/>
          <w:b/>
          <w:bCs/>
          <w:szCs w:val="24"/>
        </w:rPr>
        <w:t>、根据佛山市公安局内部采购规范相关要求，已成功报名供应商无故不到场递交报价文件的，视为失信，三个月内不得参与佛山市公安局所有内部采购项目的采购活动；累计两次的，将直接列入失信供应商黑名单，今后不得再参加佛山市公安局所有内部采购项目的报价活动。请各供应商务必重视！已成功报名确因不可抗拒力而未能到场报价，须于开标前一日明确告知，经同意后方可视为无失信责任。</w:t>
      </w:r>
    </w:p>
    <w:p>
      <w:pPr>
        <w:tabs>
          <w:tab w:val="left" w:pos="851"/>
        </w:tabs>
        <w:spacing w:line="360" w:lineRule="auto"/>
        <w:ind w:left="720" w:hanging="720" w:hangingChars="300"/>
        <w:rPr>
          <w:rFonts w:ascii="宋体" w:hAnsi="宋体" w:cs="宋体"/>
          <w:szCs w:val="24"/>
        </w:rPr>
      </w:pPr>
      <w:r>
        <w:rPr>
          <w:rFonts w:hint="eastAsia" w:ascii="宋体" w:hAnsi="宋体" w:cs="宋体"/>
          <w:szCs w:val="24"/>
        </w:rPr>
        <w:t>十二、因场地有限，本代理机构无法提供停车位，不便之处敬请谅解。如有需要，请到周边的停车场停车。</w:t>
      </w:r>
    </w:p>
    <w:p>
      <w:pPr>
        <w:tabs>
          <w:tab w:val="left" w:pos="851"/>
        </w:tabs>
        <w:spacing w:line="360" w:lineRule="auto"/>
        <w:ind w:left="720" w:hanging="720" w:hangingChars="300"/>
        <w:rPr>
          <w:rFonts w:ascii="宋体" w:hAnsi="宋体" w:cs="宋体"/>
          <w:b/>
          <w:szCs w:val="24"/>
        </w:rPr>
      </w:pPr>
      <w:r>
        <w:rPr>
          <w:rFonts w:hint="eastAsia" w:ascii="宋体" w:hAnsi="宋体" w:cs="宋体"/>
          <w:szCs w:val="24"/>
        </w:rPr>
        <w:t>十三、由于递交响应文件地点所处位置路段繁忙及停车紧张，</w:t>
      </w:r>
      <w:r>
        <w:rPr>
          <w:rFonts w:hint="eastAsia" w:ascii="宋体" w:hAnsi="宋体" w:cs="宋体"/>
          <w:b/>
          <w:szCs w:val="24"/>
          <w:u w:val="single"/>
        </w:rPr>
        <w:t>递交响应文件时务请提早到达！</w:t>
      </w:r>
    </w:p>
    <w:p>
      <w:pPr>
        <w:spacing w:line="360" w:lineRule="auto"/>
        <w:jc w:val="right"/>
        <w:rPr>
          <w:rFonts w:ascii="宋体" w:hAnsi="宋体" w:cs="宋体"/>
          <w:szCs w:val="24"/>
        </w:rPr>
      </w:pPr>
    </w:p>
    <w:p>
      <w:pPr>
        <w:spacing w:line="360" w:lineRule="auto"/>
        <w:jc w:val="center"/>
        <w:rPr>
          <w:rFonts w:ascii="宋体" w:hAnsi="宋体" w:cs="宋体"/>
          <w:szCs w:val="24"/>
        </w:rPr>
      </w:pPr>
      <w:r>
        <w:rPr>
          <w:rFonts w:hint="eastAsia" w:ascii="宋体" w:hAnsi="宋体" w:cs="宋体"/>
          <w:szCs w:val="24"/>
        </w:rPr>
        <w:t>（本提示内容非磋商文件的组成</w:t>
      </w:r>
    </w:p>
    <w:p>
      <w:pPr>
        <w:spacing w:line="360" w:lineRule="auto"/>
        <w:jc w:val="center"/>
        <w:rPr>
          <w:rFonts w:ascii="宋体" w:hAnsi="宋体" w:cs="宋体"/>
          <w:szCs w:val="24"/>
        </w:rPr>
      </w:pPr>
      <w:r>
        <w:rPr>
          <w:rFonts w:hint="eastAsia" w:ascii="宋体" w:hAnsi="宋体" w:cs="宋体"/>
          <w:szCs w:val="24"/>
        </w:rPr>
        <w:t>部分，仅为善意提醒。如有不一致，以磋商文件为准）</w:t>
      </w:r>
    </w:p>
    <w:p>
      <w:pPr>
        <w:spacing w:line="360" w:lineRule="auto"/>
        <w:rPr>
          <w:rFonts w:ascii="宋体" w:hAnsi="宋体" w:cs="宋体"/>
          <w:b/>
          <w:szCs w:val="24"/>
        </w:rPr>
        <w:sectPr>
          <w:headerReference r:id="rId9" w:type="default"/>
          <w:footerReference r:id="rId10" w:type="default"/>
          <w:pgSz w:w="11906" w:h="16838"/>
          <w:pgMar w:top="1440" w:right="1286" w:bottom="1440" w:left="1440" w:header="851" w:footer="992" w:gutter="0"/>
          <w:pgNumType w:start="1"/>
          <w:cols w:space="720" w:num="1"/>
          <w:docGrid w:type="lines" w:linePitch="312" w:charSpace="0"/>
        </w:sectPr>
      </w:pPr>
    </w:p>
    <w:p>
      <w:pPr>
        <w:pStyle w:val="8"/>
        <w:ind w:firstLine="480"/>
        <w:rPr>
          <w:rFonts w:ascii="宋体" w:hAnsi="宋体" w:cs="宋体"/>
          <w:szCs w:val="24"/>
        </w:rPr>
      </w:pPr>
    </w:p>
    <w:p>
      <w:pPr>
        <w:spacing w:line="360" w:lineRule="auto"/>
        <w:jc w:val="center"/>
        <w:rPr>
          <w:rFonts w:ascii="宋体" w:hAnsi="宋体" w:cs="宋体"/>
          <w:b/>
          <w:bCs/>
          <w:szCs w:val="24"/>
        </w:rPr>
      </w:pPr>
      <w:r>
        <w:rPr>
          <w:rFonts w:hint="eastAsia" w:ascii="宋体" w:hAnsi="宋体" w:cs="宋体"/>
          <w:b/>
          <w:bCs/>
          <w:szCs w:val="24"/>
        </w:rPr>
        <w:t>目录</w:t>
      </w:r>
    </w:p>
    <w:p>
      <w:pPr>
        <w:pStyle w:val="22"/>
        <w:tabs>
          <w:tab w:val="right" w:leader="dot" w:pos="9180"/>
          <w:tab w:val="clear" w:pos="9288"/>
        </w:tabs>
        <w:spacing w:line="360" w:lineRule="auto"/>
        <w:rPr>
          <w:rFonts w:ascii="宋体" w:hAnsi="宋体" w:cs="宋体"/>
          <w:szCs w:val="24"/>
        </w:rPr>
      </w:pPr>
      <w:r>
        <w:rPr>
          <w:rFonts w:hint="eastAsia" w:ascii="宋体" w:hAnsi="宋体" w:cs="宋体"/>
          <w:szCs w:val="24"/>
        </w:rPr>
        <w:fldChar w:fldCharType="begin"/>
      </w:r>
      <w:r>
        <w:rPr>
          <w:rFonts w:hint="eastAsia" w:ascii="宋体" w:hAnsi="宋体" w:cs="宋体"/>
          <w:szCs w:val="24"/>
        </w:rPr>
        <w:instrText xml:space="preserve">TOC \o "1-1" \h \u </w:instrText>
      </w:r>
      <w:r>
        <w:rPr>
          <w:rFonts w:hint="eastAsia" w:ascii="宋体" w:hAnsi="宋体" w:cs="宋体"/>
          <w:szCs w:val="24"/>
        </w:rPr>
        <w:fldChar w:fldCharType="separate"/>
      </w:r>
      <w:r>
        <w:fldChar w:fldCharType="begin"/>
      </w:r>
      <w:r>
        <w:instrText xml:space="preserve"> HYPERLINK \l "_Toc25019" </w:instrText>
      </w:r>
      <w:r>
        <w:fldChar w:fldCharType="separate"/>
      </w:r>
      <w:r>
        <w:rPr>
          <w:rFonts w:hint="eastAsia" w:ascii="宋体" w:hAnsi="宋体" w:cs="宋体"/>
          <w:szCs w:val="24"/>
        </w:rPr>
        <w:t>第一部分  磋商邀请函</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_Toc25019 </w:instrText>
      </w:r>
      <w:r>
        <w:rPr>
          <w:rFonts w:hint="eastAsia" w:ascii="宋体" w:hAnsi="宋体" w:cs="宋体"/>
          <w:szCs w:val="24"/>
        </w:rPr>
        <w:fldChar w:fldCharType="separate"/>
      </w:r>
      <w:r>
        <w:rPr>
          <w:rFonts w:hint="eastAsia" w:ascii="宋体" w:hAnsi="宋体" w:cs="宋体"/>
          <w:szCs w:val="24"/>
        </w:rPr>
        <w:t>3</w:t>
      </w:r>
      <w:r>
        <w:rPr>
          <w:rFonts w:hint="eastAsia" w:ascii="宋体" w:hAnsi="宋体" w:cs="宋体"/>
          <w:szCs w:val="24"/>
        </w:rPr>
        <w:fldChar w:fldCharType="end"/>
      </w:r>
      <w:r>
        <w:rPr>
          <w:rFonts w:hint="eastAsia" w:ascii="宋体" w:hAnsi="宋体" w:cs="宋体"/>
          <w:szCs w:val="24"/>
        </w:rPr>
        <w:fldChar w:fldCharType="end"/>
      </w:r>
    </w:p>
    <w:p>
      <w:pPr>
        <w:pStyle w:val="22"/>
        <w:tabs>
          <w:tab w:val="right" w:leader="dot" w:pos="9180"/>
          <w:tab w:val="clear" w:pos="9288"/>
        </w:tabs>
        <w:spacing w:line="360" w:lineRule="auto"/>
        <w:rPr>
          <w:rFonts w:hint="eastAsia" w:ascii="宋体" w:hAnsi="宋体" w:eastAsia="宋体" w:cs="宋体"/>
          <w:szCs w:val="24"/>
          <w:lang w:eastAsia="zh-CN"/>
        </w:rPr>
      </w:pPr>
      <w:r>
        <w:fldChar w:fldCharType="begin"/>
      </w:r>
      <w:r>
        <w:instrText xml:space="preserve"> HYPERLINK \l "_Toc13738" </w:instrText>
      </w:r>
      <w:r>
        <w:fldChar w:fldCharType="separate"/>
      </w:r>
      <w:r>
        <w:rPr>
          <w:rFonts w:hint="eastAsia" w:ascii="宋体" w:hAnsi="宋体" w:cs="宋体"/>
          <w:szCs w:val="24"/>
        </w:rPr>
        <w:t>第二部分  采购项目内容</w:t>
      </w:r>
      <w:r>
        <w:rPr>
          <w:rFonts w:hint="eastAsia" w:ascii="宋体" w:hAnsi="宋体" w:cs="宋体"/>
          <w:szCs w:val="24"/>
        </w:rPr>
        <w:tab/>
      </w:r>
      <w:r>
        <w:rPr>
          <w:rFonts w:hint="eastAsia" w:ascii="宋体" w:hAnsi="宋体" w:cs="宋体"/>
          <w:szCs w:val="24"/>
        </w:rPr>
        <w:fldChar w:fldCharType="end"/>
      </w:r>
      <w:r>
        <w:rPr>
          <w:rFonts w:hint="eastAsia" w:ascii="宋体" w:hAnsi="宋体" w:cs="宋体"/>
          <w:szCs w:val="24"/>
          <w:lang w:val="en-US" w:eastAsia="zh-CN"/>
        </w:rPr>
        <w:t>7</w:t>
      </w:r>
    </w:p>
    <w:p>
      <w:pPr>
        <w:pStyle w:val="22"/>
        <w:tabs>
          <w:tab w:val="right" w:leader="dot" w:pos="9180"/>
          <w:tab w:val="clear" w:pos="9288"/>
        </w:tabs>
        <w:spacing w:line="360" w:lineRule="auto"/>
        <w:rPr>
          <w:rFonts w:hint="eastAsia" w:ascii="宋体" w:hAnsi="宋体" w:eastAsia="宋体" w:cs="宋体"/>
          <w:szCs w:val="24"/>
          <w:lang w:eastAsia="zh-CN"/>
        </w:rPr>
      </w:pPr>
      <w:r>
        <w:fldChar w:fldCharType="begin"/>
      </w:r>
      <w:r>
        <w:instrText xml:space="preserve"> HYPERLINK \l "_Toc25829" </w:instrText>
      </w:r>
      <w:r>
        <w:fldChar w:fldCharType="separate"/>
      </w:r>
      <w:r>
        <w:rPr>
          <w:rFonts w:hint="eastAsia" w:ascii="宋体" w:hAnsi="宋体" w:cs="宋体"/>
          <w:szCs w:val="24"/>
        </w:rPr>
        <w:t>第三部分  供应商须</w:t>
      </w:r>
      <w:bookmarkStart w:id="1" w:name="_Hlt43677221"/>
      <w:bookmarkStart w:id="2" w:name="_Hlt43677222"/>
      <w:r>
        <w:rPr>
          <w:rFonts w:hint="eastAsia" w:ascii="宋体" w:hAnsi="宋体" w:cs="宋体"/>
          <w:szCs w:val="24"/>
        </w:rPr>
        <w:t>知</w:t>
      </w:r>
      <w:bookmarkEnd w:id="1"/>
      <w:bookmarkEnd w:id="2"/>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_Toc25829 </w:instrText>
      </w:r>
      <w:r>
        <w:rPr>
          <w:rFonts w:hint="eastAsia" w:ascii="宋体" w:hAnsi="宋体" w:cs="宋体"/>
          <w:szCs w:val="24"/>
        </w:rPr>
        <w:fldChar w:fldCharType="separate"/>
      </w:r>
      <w:r>
        <w:rPr>
          <w:rFonts w:hint="eastAsia" w:ascii="宋体" w:hAnsi="宋体" w:cs="宋体"/>
          <w:szCs w:val="24"/>
        </w:rPr>
        <w:t>1</w:t>
      </w:r>
      <w:r>
        <w:rPr>
          <w:rFonts w:hint="eastAsia" w:ascii="宋体" w:hAnsi="宋体" w:cs="宋体"/>
          <w:szCs w:val="24"/>
        </w:rPr>
        <w:fldChar w:fldCharType="end"/>
      </w:r>
      <w:r>
        <w:rPr>
          <w:rFonts w:hint="eastAsia" w:ascii="宋体" w:hAnsi="宋体" w:cs="宋体"/>
          <w:szCs w:val="24"/>
        </w:rPr>
        <w:fldChar w:fldCharType="end"/>
      </w:r>
      <w:r>
        <w:rPr>
          <w:rFonts w:hint="eastAsia" w:ascii="宋体" w:hAnsi="宋体" w:cs="宋体"/>
          <w:szCs w:val="24"/>
          <w:lang w:val="en-US" w:eastAsia="zh-CN"/>
        </w:rPr>
        <w:t>2</w:t>
      </w:r>
    </w:p>
    <w:p>
      <w:pPr>
        <w:pStyle w:val="22"/>
        <w:tabs>
          <w:tab w:val="right" w:leader="dot" w:pos="9180"/>
          <w:tab w:val="clear" w:pos="9288"/>
        </w:tabs>
        <w:spacing w:line="360" w:lineRule="auto"/>
        <w:rPr>
          <w:rFonts w:hint="eastAsia" w:ascii="宋体" w:hAnsi="宋体" w:eastAsia="宋体" w:cs="宋体"/>
          <w:szCs w:val="24"/>
          <w:lang w:eastAsia="zh-CN"/>
        </w:rPr>
      </w:pPr>
      <w:r>
        <w:fldChar w:fldCharType="begin"/>
      </w:r>
      <w:r>
        <w:instrText xml:space="preserve"> HYPERLINK \l "_Toc25158" </w:instrText>
      </w:r>
      <w:r>
        <w:fldChar w:fldCharType="separate"/>
      </w:r>
      <w:r>
        <w:rPr>
          <w:rFonts w:hint="eastAsia" w:ascii="宋体" w:hAnsi="宋体" w:cs="宋体"/>
          <w:szCs w:val="24"/>
        </w:rPr>
        <w:t>第四部分  合同书范本</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_Toc25158 </w:instrText>
      </w:r>
      <w:r>
        <w:rPr>
          <w:rFonts w:hint="eastAsia" w:ascii="宋体" w:hAnsi="宋体" w:cs="宋体"/>
          <w:szCs w:val="24"/>
        </w:rPr>
        <w:fldChar w:fldCharType="separate"/>
      </w:r>
      <w:r>
        <w:rPr>
          <w:rFonts w:hint="eastAsia" w:ascii="宋体" w:hAnsi="宋体" w:cs="宋体"/>
          <w:szCs w:val="24"/>
        </w:rPr>
        <w:t>3</w:t>
      </w:r>
      <w:r>
        <w:rPr>
          <w:rFonts w:hint="eastAsia" w:ascii="宋体" w:hAnsi="宋体" w:cs="宋体"/>
          <w:szCs w:val="24"/>
        </w:rPr>
        <w:fldChar w:fldCharType="end"/>
      </w:r>
      <w:r>
        <w:rPr>
          <w:rFonts w:hint="eastAsia" w:ascii="宋体" w:hAnsi="宋体" w:cs="宋体"/>
          <w:szCs w:val="24"/>
        </w:rPr>
        <w:fldChar w:fldCharType="end"/>
      </w:r>
      <w:r>
        <w:rPr>
          <w:rFonts w:hint="eastAsia" w:ascii="宋体" w:hAnsi="宋体" w:cs="宋体"/>
          <w:szCs w:val="24"/>
          <w:lang w:val="en-US" w:eastAsia="zh-CN"/>
        </w:rPr>
        <w:t>8</w:t>
      </w:r>
    </w:p>
    <w:p>
      <w:pPr>
        <w:pStyle w:val="22"/>
        <w:tabs>
          <w:tab w:val="right" w:leader="dot" w:pos="9180"/>
          <w:tab w:val="clear" w:pos="9288"/>
        </w:tabs>
        <w:spacing w:line="360" w:lineRule="auto"/>
        <w:rPr>
          <w:rFonts w:hint="eastAsia" w:ascii="宋体" w:hAnsi="宋体" w:eastAsia="宋体" w:cs="宋体"/>
          <w:szCs w:val="24"/>
          <w:lang w:eastAsia="zh-CN"/>
        </w:rPr>
      </w:pPr>
      <w:r>
        <w:fldChar w:fldCharType="begin"/>
      </w:r>
      <w:r>
        <w:instrText xml:space="preserve"> HYPERLINK \l "_Toc26883" </w:instrText>
      </w:r>
      <w:r>
        <w:fldChar w:fldCharType="separate"/>
      </w:r>
      <w:r>
        <w:rPr>
          <w:rFonts w:hint="eastAsia" w:ascii="宋体" w:hAnsi="宋体" w:cs="宋体"/>
          <w:szCs w:val="24"/>
        </w:rPr>
        <w:t>第五部分  响应文件格式</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_Toc26883 </w:instrText>
      </w:r>
      <w:r>
        <w:rPr>
          <w:rFonts w:hint="eastAsia" w:ascii="宋体" w:hAnsi="宋体" w:cs="宋体"/>
          <w:szCs w:val="24"/>
        </w:rPr>
        <w:fldChar w:fldCharType="separate"/>
      </w:r>
      <w:r>
        <w:rPr>
          <w:rFonts w:hint="eastAsia" w:ascii="宋体" w:hAnsi="宋体" w:cs="宋体"/>
          <w:szCs w:val="24"/>
        </w:rPr>
        <w:t>4</w:t>
      </w:r>
      <w:r>
        <w:rPr>
          <w:rFonts w:hint="eastAsia" w:ascii="宋体" w:hAnsi="宋体" w:cs="宋体"/>
          <w:szCs w:val="24"/>
        </w:rPr>
        <w:fldChar w:fldCharType="end"/>
      </w:r>
      <w:r>
        <w:rPr>
          <w:rFonts w:hint="eastAsia" w:ascii="宋体" w:hAnsi="宋体" w:cs="宋体"/>
          <w:szCs w:val="24"/>
        </w:rPr>
        <w:fldChar w:fldCharType="end"/>
      </w:r>
      <w:r>
        <w:rPr>
          <w:rFonts w:hint="eastAsia" w:ascii="宋体" w:hAnsi="宋体" w:cs="宋体"/>
          <w:szCs w:val="24"/>
          <w:lang w:val="en-US" w:eastAsia="zh-CN"/>
        </w:rPr>
        <w:t>6</w:t>
      </w:r>
    </w:p>
    <w:p>
      <w:pPr>
        <w:spacing w:line="360" w:lineRule="auto"/>
        <w:rPr>
          <w:rFonts w:ascii="宋体" w:hAnsi="宋体" w:cs="宋体"/>
          <w:szCs w:val="24"/>
        </w:rPr>
      </w:pPr>
      <w:r>
        <w:rPr>
          <w:rFonts w:hint="eastAsia" w:ascii="宋体" w:hAnsi="宋体" w:cs="宋体"/>
          <w:szCs w:val="24"/>
        </w:rPr>
        <w:fldChar w:fldCharType="end"/>
      </w:r>
    </w:p>
    <w:p>
      <w:pPr>
        <w:spacing w:line="360" w:lineRule="auto"/>
        <w:rPr>
          <w:rFonts w:ascii="宋体" w:hAnsi="宋体" w:cs="宋体"/>
          <w:szCs w:val="24"/>
        </w:rPr>
      </w:pPr>
      <w:r>
        <w:rPr>
          <w:rFonts w:hint="eastAsia" w:ascii="宋体" w:hAnsi="宋体" w:cs="宋体"/>
          <w:szCs w:val="24"/>
        </w:rPr>
        <w:br w:type="page"/>
      </w:r>
    </w:p>
    <w:p>
      <w:pPr>
        <w:pStyle w:val="3"/>
        <w:spacing w:line="360" w:lineRule="auto"/>
        <w:jc w:val="center"/>
        <w:rPr>
          <w:rFonts w:ascii="宋体" w:hAnsi="宋体" w:cs="宋体"/>
          <w:kern w:val="2"/>
          <w:sz w:val="28"/>
          <w:szCs w:val="28"/>
        </w:rPr>
      </w:pPr>
      <w:bookmarkStart w:id="3" w:name="_Toc25019"/>
      <w:bookmarkStart w:id="4" w:name="_Toc13537"/>
      <w:r>
        <w:rPr>
          <w:rFonts w:hint="eastAsia" w:ascii="宋体" w:hAnsi="宋体" w:cs="宋体"/>
          <w:kern w:val="2"/>
          <w:sz w:val="28"/>
          <w:szCs w:val="28"/>
        </w:rPr>
        <w:t>第一部分  磋商邀请函</w:t>
      </w:r>
      <w:bookmarkEnd w:id="3"/>
      <w:bookmarkEnd w:id="4"/>
    </w:p>
    <w:p>
      <w:pPr>
        <w:autoSpaceDE w:val="0"/>
        <w:autoSpaceDN w:val="0"/>
        <w:adjustRightInd w:val="0"/>
        <w:snapToGrid w:val="0"/>
        <w:spacing w:line="360" w:lineRule="auto"/>
        <w:ind w:firstLine="480" w:firstLineChars="200"/>
        <w:rPr>
          <w:rFonts w:ascii="宋体" w:hAnsi="宋体" w:cs="宋体"/>
          <w:szCs w:val="24"/>
          <w:lang w:val="zh-CN"/>
        </w:rPr>
      </w:pPr>
      <w:bookmarkStart w:id="167" w:name="_GoBack"/>
      <w:r>
        <w:rPr>
          <w:rFonts w:hint="eastAsia" w:ascii="宋体" w:hAnsi="宋体" w:cs="宋体"/>
          <w:szCs w:val="24"/>
          <w:lang w:val="zh-CN"/>
        </w:rPr>
        <w:t>华睿诚项目管理有限公司受</w:t>
      </w:r>
      <w:r>
        <w:rPr>
          <w:rFonts w:hint="eastAsia" w:ascii="宋体" w:hAnsi="宋体" w:cs="宋体"/>
          <w:szCs w:val="24"/>
        </w:rPr>
        <w:t>佛山市公安局</w:t>
      </w:r>
      <w:r>
        <w:rPr>
          <w:rFonts w:hint="eastAsia" w:ascii="宋体" w:hAnsi="宋体" w:cs="宋体"/>
          <w:szCs w:val="24"/>
          <w:lang w:val="zh-CN"/>
        </w:rPr>
        <w:t>的委托，拟对</w:t>
      </w:r>
      <w:r>
        <w:rPr>
          <w:rFonts w:hint="eastAsia" w:ascii="宋体" w:hAnsi="宋体" w:cs="宋体"/>
          <w:szCs w:val="24"/>
          <w:lang w:eastAsia="zh-CN"/>
        </w:rPr>
        <w:t>佛山市公安局警校净水直饮设备采购项目（第三次）</w:t>
      </w:r>
      <w:r>
        <w:rPr>
          <w:rFonts w:hint="eastAsia" w:ascii="宋体" w:hAnsi="宋体" w:cs="宋体"/>
          <w:szCs w:val="24"/>
          <w:lang w:val="zh-CN"/>
        </w:rPr>
        <w:t>进行竞争性磋商，欢迎符合资格条件的供应商参加。</w:t>
      </w:r>
    </w:p>
    <w:p>
      <w:pPr>
        <w:autoSpaceDE w:val="0"/>
        <w:autoSpaceDN w:val="0"/>
        <w:adjustRightInd w:val="0"/>
        <w:snapToGrid w:val="0"/>
        <w:spacing w:line="360" w:lineRule="auto"/>
        <w:rPr>
          <w:rFonts w:ascii="宋体" w:hAnsi="宋体" w:cs="宋体"/>
          <w:szCs w:val="24"/>
        </w:rPr>
      </w:pPr>
      <w:r>
        <w:rPr>
          <w:rFonts w:hint="eastAsia" w:ascii="宋体" w:hAnsi="宋体" w:cs="宋体"/>
          <w:szCs w:val="24"/>
          <w:lang w:val="zh-CN"/>
        </w:rPr>
        <w:t>一、采购项目编号：fsganb20220906</w:t>
      </w:r>
    </w:p>
    <w:p>
      <w:pPr>
        <w:autoSpaceDE w:val="0"/>
        <w:autoSpaceDN w:val="0"/>
        <w:adjustRightInd w:val="0"/>
        <w:snapToGrid w:val="0"/>
        <w:spacing w:line="360" w:lineRule="auto"/>
        <w:rPr>
          <w:rFonts w:hint="eastAsia" w:ascii="宋体" w:hAnsi="宋体" w:eastAsia="宋体" w:cs="宋体"/>
          <w:szCs w:val="24"/>
          <w:lang w:eastAsia="zh-CN"/>
        </w:rPr>
      </w:pPr>
      <w:r>
        <w:rPr>
          <w:rFonts w:hint="eastAsia" w:ascii="宋体" w:hAnsi="宋体" w:cs="宋体"/>
          <w:szCs w:val="24"/>
        </w:rPr>
        <w:t>二、采购项目名称：</w:t>
      </w:r>
      <w:r>
        <w:rPr>
          <w:rFonts w:hint="eastAsia" w:ascii="宋体" w:hAnsi="宋体" w:cs="宋体"/>
          <w:szCs w:val="24"/>
          <w:lang w:eastAsia="zh-CN"/>
        </w:rPr>
        <w:t>佛山市公安局警校净水直饮设备采购项目（第三次）</w:t>
      </w:r>
    </w:p>
    <w:p>
      <w:pPr>
        <w:autoSpaceDE w:val="0"/>
        <w:autoSpaceDN w:val="0"/>
        <w:adjustRightInd w:val="0"/>
        <w:snapToGrid w:val="0"/>
        <w:spacing w:line="360" w:lineRule="auto"/>
        <w:rPr>
          <w:rFonts w:hint="eastAsia" w:ascii="宋体" w:hAnsi="宋体" w:eastAsia="宋体" w:cs="宋体"/>
          <w:szCs w:val="24"/>
          <w:lang w:val="zh-CN" w:eastAsia="zh-CN"/>
        </w:rPr>
      </w:pPr>
      <w:r>
        <w:rPr>
          <w:rFonts w:hint="eastAsia" w:ascii="宋体" w:hAnsi="宋体" w:cs="宋体"/>
          <w:szCs w:val="24"/>
          <w:lang w:val="zh-CN"/>
        </w:rPr>
        <w:t>三、采购项目预算金额（元）：</w:t>
      </w:r>
      <w:r>
        <w:rPr>
          <w:rFonts w:hint="eastAsia" w:ascii="宋体" w:hAnsi="宋体" w:cs="宋体"/>
          <w:szCs w:val="24"/>
        </w:rPr>
        <w:t>¥</w:t>
      </w:r>
      <w:r>
        <w:rPr>
          <w:rFonts w:hint="eastAsia" w:ascii="宋体" w:hAnsi="宋体" w:cs="宋体"/>
          <w:szCs w:val="24"/>
          <w:lang w:eastAsia="zh-CN"/>
        </w:rPr>
        <w:t>194000.00</w:t>
      </w:r>
    </w:p>
    <w:p>
      <w:pPr>
        <w:autoSpaceDE w:val="0"/>
        <w:autoSpaceDN w:val="0"/>
        <w:adjustRightInd w:val="0"/>
        <w:snapToGrid w:val="0"/>
        <w:spacing w:line="360" w:lineRule="auto"/>
        <w:rPr>
          <w:rFonts w:ascii="宋体" w:hAnsi="宋体" w:cs="宋体"/>
          <w:szCs w:val="24"/>
          <w:lang w:val="zh-CN"/>
        </w:rPr>
      </w:pPr>
      <w:r>
        <w:rPr>
          <w:rFonts w:hint="eastAsia" w:ascii="宋体" w:hAnsi="宋体" w:cs="宋体"/>
          <w:szCs w:val="24"/>
          <w:lang w:val="zh-CN"/>
        </w:rPr>
        <w:t>四、采购数量：1项</w:t>
      </w:r>
    </w:p>
    <w:p>
      <w:pPr>
        <w:autoSpaceDE w:val="0"/>
        <w:autoSpaceDN w:val="0"/>
        <w:adjustRightInd w:val="0"/>
        <w:snapToGrid w:val="0"/>
        <w:spacing w:line="360" w:lineRule="auto"/>
        <w:rPr>
          <w:rFonts w:ascii="宋体" w:hAnsi="宋体" w:cs="宋体"/>
          <w:szCs w:val="24"/>
        </w:rPr>
      </w:pPr>
      <w:r>
        <w:rPr>
          <w:rFonts w:hint="eastAsia" w:ascii="宋体" w:hAnsi="宋体" w:cs="宋体"/>
          <w:szCs w:val="24"/>
        </w:rPr>
        <w:t>五</w:t>
      </w:r>
      <w:r>
        <w:rPr>
          <w:rFonts w:hint="eastAsia" w:ascii="宋体" w:hAnsi="宋体" w:cs="宋体"/>
          <w:szCs w:val="24"/>
          <w:lang w:val="zh-CN"/>
        </w:rPr>
        <w:t>、</w:t>
      </w:r>
      <w:r>
        <w:rPr>
          <w:rFonts w:hint="eastAsia" w:ascii="宋体" w:hAnsi="宋体" w:cs="宋体"/>
          <w:szCs w:val="24"/>
        </w:rPr>
        <w:t>项目内容及需求：(采购项目技术规格、参数及要求，需要落实的政府采购政策)：</w:t>
      </w:r>
    </w:p>
    <w:p>
      <w:pPr>
        <w:pStyle w:val="8"/>
        <w:ind w:firstLine="480"/>
        <w:rPr>
          <w:rFonts w:ascii="宋体" w:hAnsi="宋体" w:cs="宋体"/>
          <w:szCs w:val="24"/>
        </w:rPr>
      </w:pPr>
      <w:r>
        <w:rPr>
          <w:rFonts w:hint="eastAsia" w:ascii="宋体" w:hAnsi="宋体" w:cs="宋体"/>
          <w:szCs w:val="24"/>
        </w:rPr>
        <w:t>1、采购项目内容及需求详见《竞争性磋商文件》第二部分采购项目内容。</w:t>
      </w:r>
    </w:p>
    <w:p>
      <w:pPr>
        <w:pStyle w:val="8"/>
        <w:ind w:firstLine="480"/>
        <w:rPr>
          <w:rFonts w:hint="eastAsia" w:ascii="宋体" w:hAnsi="宋体" w:eastAsia="宋体" w:cs="宋体"/>
          <w:szCs w:val="24"/>
          <w:lang w:val="zh-CN" w:eastAsia="zh-CN"/>
        </w:rPr>
      </w:pPr>
      <w:r>
        <w:rPr>
          <w:rFonts w:hint="eastAsia" w:ascii="宋体" w:hAnsi="宋体" w:cs="宋体"/>
          <w:szCs w:val="24"/>
        </w:rPr>
        <w:t>2、采购项目最高限价（元）：¥</w:t>
      </w:r>
      <w:r>
        <w:rPr>
          <w:rFonts w:hint="eastAsia" w:ascii="宋体" w:hAnsi="宋体" w:cs="宋体"/>
          <w:szCs w:val="24"/>
          <w:lang w:eastAsia="zh-CN"/>
        </w:rPr>
        <w:t>194000.00</w:t>
      </w:r>
    </w:p>
    <w:p>
      <w:pPr>
        <w:pStyle w:val="8"/>
        <w:ind w:firstLine="480"/>
        <w:rPr>
          <w:rFonts w:ascii="宋体" w:hAnsi="宋体" w:cs="宋体"/>
          <w:szCs w:val="24"/>
        </w:rPr>
      </w:pPr>
      <w:r>
        <w:rPr>
          <w:rFonts w:hint="eastAsia" w:ascii="宋体" w:hAnsi="宋体" w:cs="宋体"/>
          <w:szCs w:val="24"/>
        </w:rPr>
        <w:t>3、资金来源：财政资金，但本项目采购内容不在集中采购目录以内且采购限额标准以下（不纳入政府采购管理范围）。</w:t>
      </w:r>
    </w:p>
    <w:p>
      <w:pPr>
        <w:adjustRightInd w:val="0"/>
        <w:snapToGrid w:val="0"/>
        <w:spacing w:line="360" w:lineRule="auto"/>
        <w:rPr>
          <w:rFonts w:ascii="宋体" w:hAnsi="宋体" w:cs="宋体"/>
          <w:szCs w:val="24"/>
        </w:rPr>
      </w:pPr>
      <w:r>
        <w:rPr>
          <w:rFonts w:hint="eastAsia" w:ascii="宋体" w:hAnsi="宋体" w:cs="宋体"/>
          <w:szCs w:val="24"/>
        </w:rPr>
        <w:t>六、供应商资格：</w:t>
      </w:r>
    </w:p>
    <w:p>
      <w:pPr>
        <w:adjustRightInd w:val="0"/>
        <w:snapToGrid w:val="0"/>
        <w:spacing w:line="360" w:lineRule="auto"/>
        <w:ind w:firstLine="480" w:firstLineChars="200"/>
        <w:rPr>
          <w:rFonts w:ascii="宋体" w:hAnsi="宋体" w:cs="宋体"/>
          <w:szCs w:val="24"/>
          <w:lang w:val="hr-HR"/>
        </w:rPr>
      </w:pPr>
      <w:r>
        <w:rPr>
          <w:rFonts w:hint="eastAsia" w:ascii="宋体" w:hAnsi="宋体" w:cs="宋体"/>
          <w:szCs w:val="24"/>
          <w:lang w:val="zh-CN"/>
        </w:rPr>
        <w:t>1．</w:t>
      </w:r>
      <w:r>
        <w:rPr>
          <w:rFonts w:hint="eastAsia" w:ascii="宋体" w:hAnsi="宋体" w:cs="宋体"/>
          <w:szCs w:val="24"/>
          <w:lang w:val="hr-HR"/>
        </w:rPr>
        <w:t>具备《政府采购法》第二十二条规定的条件；</w:t>
      </w:r>
    </w:p>
    <w:p>
      <w:pPr>
        <w:adjustRightInd w:val="0"/>
        <w:snapToGrid w:val="0"/>
        <w:spacing w:line="360" w:lineRule="auto"/>
        <w:ind w:firstLine="480" w:firstLineChars="200"/>
        <w:rPr>
          <w:rFonts w:ascii="宋体" w:hAnsi="宋体" w:cs="宋体"/>
          <w:szCs w:val="24"/>
          <w:lang w:val="hr-HR"/>
        </w:rPr>
      </w:pPr>
      <w:r>
        <w:rPr>
          <w:rFonts w:hint="eastAsia" w:ascii="宋体" w:hAnsi="宋体" w:cs="宋体"/>
          <w:szCs w:val="24"/>
          <w:lang w:val="hr-HR"/>
        </w:rPr>
        <w:t>（1）具有独立承担民事责任的能力；</w:t>
      </w:r>
    </w:p>
    <w:p>
      <w:pPr>
        <w:adjustRightInd w:val="0"/>
        <w:snapToGrid w:val="0"/>
        <w:spacing w:line="360" w:lineRule="auto"/>
        <w:ind w:firstLine="480" w:firstLineChars="200"/>
        <w:rPr>
          <w:rFonts w:ascii="宋体" w:hAnsi="宋体" w:cs="宋体"/>
          <w:szCs w:val="24"/>
          <w:lang w:val="hr-HR"/>
        </w:rPr>
      </w:pPr>
      <w:r>
        <w:rPr>
          <w:rFonts w:hint="eastAsia" w:ascii="宋体" w:hAnsi="宋体" w:cs="宋体"/>
          <w:szCs w:val="24"/>
          <w:lang w:val="hr-HR"/>
        </w:rPr>
        <w:t>（2）具有良好的商业信誉和健全的财务会计制度；</w:t>
      </w:r>
    </w:p>
    <w:p>
      <w:pPr>
        <w:adjustRightInd w:val="0"/>
        <w:snapToGrid w:val="0"/>
        <w:spacing w:line="360" w:lineRule="auto"/>
        <w:ind w:firstLine="480" w:firstLineChars="200"/>
        <w:rPr>
          <w:rFonts w:ascii="宋体" w:hAnsi="宋体" w:cs="宋体"/>
          <w:szCs w:val="24"/>
          <w:lang w:val="hr-HR"/>
        </w:rPr>
      </w:pPr>
      <w:r>
        <w:rPr>
          <w:rFonts w:hint="eastAsia" w:ascii="宋体" w:hAnsi="宋体" w:cs="宋体"/>
          <w:szCs w:val="24"/>
          <w:lang w:val="hr-HR"/>
        </w:rPr>
        <w:t>（3）具有履行合同所必需的设备和专业技术能力；</w:t>
      </w:r>
    </w:p>
    <w:p>
      <w:pPr>
        <w:adjustRightInd w:val="0"/>
        <w:snapToGrid w:val="0"/>
        <w:spacing w:line="360" w:lineRule="auto"/>
        <w:ind w:firstLine="480" w:firstLineChars="200"/>
        <w:rPr>
          <w:rFonts w:ascii="宋体" w:hAnsi="宋体" w:cs="宋体"/>
          <w:szCs w:val="24"/>
          <w:lang w:val="hr-HR"/>
        </w:rPr>
      </w:pPr>
      <w:r>
        <w:rPr>
          <w:rFonts w:hint="eastAsia" w:ascii="宋体" w:hAnsi="宋体" w:cs="宋体"/>
          <w:szCs w:val="24"/>
          <w:lang w:val="hr-HR"/>
        </w:rPr>
        <w:t>（4）有依法缴纳税收和社会保障资金的良好记录；</w:t>
      </w:r>
    </w:p>
    <w:p>
      <w:pPr>
        <w:adjustRightInd w:val="0"/>
        <w:snapToGrid w:val="0"/>
        <w:spacing w:line="360" w:lineRule="auto"/>
        <w:ind w:firstLine="480" w:firstLineChars="200"/>
        <w:rPr>
          <w:rFonts w:ascii="宋体" w:hAnsi="宋体" w:cs="宋体"/>
          <w:szCs w:val="24"/>
          <w:lang w:val="hr-HR"/>
        </w:rPr>
      </w:pPr>
      <w:r>
        <w:rPr>
          <w:rFonts w:hint="eastAsia" w:ascii="宋体" w:hAnsi="宋体" w:cs="宋体"/>
          <w:szCs w:val="24"/>
          <w:lang w:val="hr-HR"/>
        </w:rPr>
        <w:t>（5）参加政府采购活动前三年内，在经营活动中没有重大违法记录；</w:t>
      </w:r>
    </w:p>
    <w:p>
      <w:pPr>
        <w:adjustRightInd w:val="0"/>
        <w:snapToGrid w:val="0"/>
        <w:spacing w:line="360" w:lineRule="auto"/>
        <w:ind w:firstLine="480" w:firstLineChars="200"/>
        <w:rPr>
          <w:rFonts w:ascii="宋体" w:hAnsi="宋体" w:cs="宋体"/>
          <w:szCs w:val="24"/>
          <w:lang w:val="hr-HR"/>
        </w:rPr>
      </w:pPr>
      <w:r>
        <w:rPr>
          <w:rFonts w:hint="eastAsia" w:ascii="宋体" w:hAnsi="宋体" w:cs="宋体"/>
          <w:szCs w:val="24"/>
          <w:lang w:val="hr-HR"/>
        </w:rPr>
        <w:t>（6）法律、行政法规规定的其他条件。</w:t>
      </w:r>
    </w:p>
    <w:p>
      <w:pPr>
        <w:pStyle w:val="8"/>
        <w:ind w:firstLine="480"/>
        <w:rPr>
          <w:rFonts w:ascii="宋体" w:hAnsi="宋体" w:cs="宋体"/>
          <w:color w:val="000000"/>
          <w:szCs w:val="24"/>
        </w:rPr>
      </w:pPr>
      <w:r>
        <w:rPr>
          <w:rFonts w:hint="eastAsia" w:ascii="宋体" w:hAnsi="宋体" w:cs="宋体"/>
          <w:szCs w:val="24"/>
        </w:rPr>
        <w:t>2.供应商</w:t>
      </w:r>
      <w:r>
        <w:rPr>
          <w:rFonts w:hint="eastAsia" w:ascii="宋体" w:hAnsi="宋体" w:cs="宋体"/>
          <w:color w:val="000000"/>
          <w:szCs w:val="24"/>
        </w:rPr>
        <w:t>须在中国大陆境内合法注册，能独立承担民事责任；</w:t>
      </w:r>
    </w:p>
    <w:p>
      <w:pPr>
        <w:adjustRightInd w:val="0"/>
        <w:snapToGrid w:val="0"/>
        <w:spacing w:line="360" w:lineRule="auto"/>
        <w:ind w:firstLine="480" w:firstLineChars="200"/>
        <w:rPr>
          <w:rFonts w:hint="eastAsia" w:ascii="宋体" w:hAnsi="宋体" w:cs="宋体"/>
          <w:szCs w:val="24"/>
          <w:lang w:val="hr-HR"/>
        </w:rPr>
      </w:pPr>
      <w:r>
        <w:rPr>
          <w:rFonts w:hint="eastAsia" w:ascii="宋体" w:hAnsi="宋体" w:cs="宋体"/>
          <w:szCs w:val="24"/>
          <w:lang w:val="hr-HR"/>
        </w:rPr>
        <w:t>3.供应商未被列入“信用中国”网站(www.creditchina.gov.cn)“记录失信被执行人或税收违法黑名单（即原“重大税收违法案件当事人名单”）”记录名单；不处于中国政府采购网(www.ccgp.gov.cn)“政府采购严重违法失信行为信息记录”中的禁止参加政府采购活动期间。（以采购代理机构于投标（响应）截止时间当天在“信用中国”网站（www.creditchina.gov.cn） 及中国政府采购网（http://www.ccgp.gov.cn/）查询结果为准，如相关失信记录已失效，供应商需提供相关证明资料）。</w:t>
      </w:r>
    </w:p>
    <w:p>
      <w:pPr>
        <w:pStyle w:val="8"/>
        <w:ind w:firstLine="480"/>
        <w:rPr>
          <w:rFonts w:ascii="宋体" w:hAnsi="宋体" w:cs="宋体"/>
          <w:szCs w:val="24"/>
        </w:rPr>
      </w:pPr>
      <w:r>
        <w:rPr>
          <w:rFonts w:hint="eastAsia" w:ascii="宋体" w:hAnsi="宋体" w:cs="宋体"/>
          <w:color w:val="000000"/>
          <w:szCs w:val="24"/>
        </w:rPr>
        <w:t>4.为采购项目提供整</w:t>
      </w:r>
      <w:r>
        <w:rPr>
          <w:rFonts w:hint="eastAsia" w:ascii="宋体" w:hAnsi="宋体" w:cs="宋体"/>
          <w:szCs w:val="24"/>
        </w:rPr>
        <w:t>体设计、规范编制或者项目管理、监理、检测等服务的供应商，不得再参加该采购项目/包组的其他采购活动。</w:t>
      </w:r>
    </w:p>
    <w:p>
      <w:pPr>
        <w:pStyle w:val="8"/>
        <w:ind w:firstLine="480"/>
        <w:rPr>
          <w:rFonts w:hint="eastAsia" w:ascii="宋体" w:hAnsi="宋体" w:cs="宋体"/>
          <w:color w:val="000000"/>
          <w:szCs w:val="24"/>
        </w:rPr>
      </w:pPr>
      <w:r>
        <w:rPr>
          <w:rFonts w:hint="eastAsia" w:ascii="宋体" w:hAnsi="宋体" w:cs="宋体"/>
          <w:color w:val="000000"/>
          <w:szCs w:val="24"/>
        </w:rPr>
        <w:t>5.本项目不接受磋商联合体。</w:t>
      </w:r>
    </w:p>
    <w:p>
      <w:pPr>
        <w:pStyle w:val="8"/>
        <w:ind w:firstLine="482"/>
        <w:rPr>
          <w:rFonts w:ascii="宋体" w:hAnsi="宋体" w:cs="宋体"/>
          <w:b/>
          <w:bCs/>
          <w:color w:val="000000"/>
          <w:szCs w:val="24"/>
          <w:highlight w:val="yellow"/>
          <w:u w:val="single"/>
        </w:rPr>
      </w:pPr>
      <w:r>
        <w:rPr>
          <w:rFonts w:hint="eastAsia" w:ascii="宋体" w:hAnsi="宋体" w:cs="宋体"/>
          <w:b/>
          <w:bCs/>
          <w:color w:val="000000"/>
          <w:szCs w:val="24"/>
        </w:rPr>
        <w:t>本项目类别所属：</w:t>
      </w:r>
      <w:r>
        <w:rPr>
          <w:rFonts w:hint="eastAsia" w:ascii="宋体" w:hAnsi="宋体" w:cs="宋体"/>
          <w:b/>
          <w:bCs/>
          <w:color w:val="000000"/>
          <w:szCs w:val="24"/>
          <w:u w:val="single"/>
        </w:rPr>
        <w:t>零售业</w:t>
      </w:r>
    </w:p>
    <w:tbl>
      <w:tblPr>
        <w:tblStyle w:val="31"/>
        <w:tblW w:w="9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340"/>
        <w:gridCol w:w="1340"/>
        <w:gridCol w:w="1342"/>
        <w:gridCol w:w="1342"/>
        <w:gridCol w:w="1342"/>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Align w:val="center"/>
          </w:tcPr>
          <w:p>
            <w:pPr>
              <w:jc w:val="center"/>
              <w:rPr>
                <w:rFonts w:ascii="宋体" w:hAnsi="宋体" w:cs="宋体"/>
                <w:szCs w:val="24"/>
              </w:rPr>
            </w:pPr>
            <w:r>
              <w:rPr>
                <w:rStyle w:val="33"/>
                <w:rFonts w:hint="eastAsia" w:ascii="宋体" w:hAnsi="宋体" w:cs="宋体"/>
                <w:color w:val="333333"/>
                <w:spacing w:val="0"/>
                <w:szCs w:val="24"/>
              </w:rPr>
              <w:t>行业名称</w:t>
            </w:r>
          </w:p>
        </w:tc>
        <w:tc>
          <w:tcPr>
            <w:tcW w:w="1340" w:type="dxa"/>
            <w:vAlign w:val="center"/>
          </w:tcPr>
          <w:p>
            <w:pPr>
              <w:jc w:val="center"/>
              <w:rPr>
                <w:rFonts w:ascii="宋体" w:hAnsi="宋体" w:cs="宋体"/>
                <w:szCs w:val="24"/>
              </w:rPr>
            </w:pPr>
            <w:r>
              <w:rPr>
                <w:rStyle w:val="33"/>
                <w:rFonts w:hint="eastAsia" w:ascii="宋体" w:hAnsi="宋体" w:cs="宋体"/>
                <w:color w:val="333333"/>
                <w:spacing w:val="0"/>
                <w:szCs w:val="24"/>
              </w:rPr>
              <w:t>指标名称</w:t>
            </w:r>
          </w:p>
        </w:tc>
        <w:tc>
          <w:tcPr>
            <w:tcW w:w="1340" w:type="dxa"/>
            <w:vAlign w:val="center"/>
          </w:tcPr>
          <w:p>
            <w:pPr>
              <w:pStyle w:val="27"/>
              <w:wordWrap w:val="0"/>
              <w:spacing w:before="0" w:beforeAutospacing="0" w:after="0" w:afterAutospacing="0" w:line="360" w:lineRule="atLeast"/>
              <w:jc w:val="center"/>
              <w:rPr>
                <w:rFonts w:cs="宋体"/>
                <w:color w:val="333333"/>
              </w:rPr>
            </w:pPr>
            <w:r>
              <w:rPr>
                <w:rStyle w:val="33"/>
                <w:rFonts w:hint="eastAsia" w:ascii="宋体" w:hAnsi="宋体" w:cs="宋体"/>
                <w:color w:val="333333"/>
                <w:spacing w:val="0"/>
              </w:rPr>
              <w:t>计量</w:t>
            </w:r>
          </w:p>
          <w:p>
            <w:pPr>
              <w:jc w:val="center"/>
              <w:rPr>
                <w:rFonts w:ascii="宋体" w:hAnsi="宋体" w:cs="宋体"/>
                <w:szCs w:val="24"/>
              </w:rPr>
            </w:pPr>
            <w:r>
              <w:rPr>
                <w:rStyle w:val="33"/>
                <w:rFonts w:hint="eastAsia" w:ascii="宋体" w:hAnsi="宋体" w:cs="宋体"/>
                <w:color w:val="333333"/>
                <w:spacing w:val="0"/>
                <w:szCs w:val="24"/>
              </w:rPr>
              <w:t>单位</w:t>
            </w:r>
          </w:p>
        </w:tc>
        <w:tc>
          <w:tcPr>
            <w:tcW w:w="1342" w:type="dxa"/>
            <w:vAlign w:val="center"/>
          </w:tcPr>
          <w:p>
            <w:pPr>
              <w:jc w:val="center"/>
              <w:rPr>
                <w:rFonts w:ascii="宋体" w:hAnsi="宋体" w:cs="宋体"/>
                <w:szCs w:val="24"/>
              </w:rPr>
            </w:pPr>
            <w:r>
              <w:rPr>
                <w:rStyle w:val="33"/>
                <w:rFonts w:hint="eastAsia" w:ascii="宋体" w:hAnsi="宋体" w:cs="宋体"/>
                <w:color w:val="333333"/>
                <w:spacing w:val="0"/>
                <w:szCs w:val="24"/>
              </w:rPr>
              <w:t>大型</w:t>
            </w:r>
          </w:p>
        </w:tc>
        <w:tc>
          <w:tcPr>
            <w:tcW w:w="1342" w:type="dxa"/>
            <w:vAlign w:val="center"/>
          </w:tcPr>
          <w:p>
            <w:pPr>
              <w:jc w:val="center"/>
              <w:rPr>
                <w:rFonts w:ascii="宋体" w:hAnsi="宋体" w:cs="宋体"/>
                <w:szCs w:val="24"/>
              </w:rPr>
            </w:pPr>
            <w:r>
              <w:rPr>
                <w:rStyle w:val="33"/>
                <w:rFonts w:hint="eastAsia" w:ascii="宋体" w:hAnsi="宋体" w:cs="宋体"/>
                <w:color w:val="333333"/>
                <w:spacing w:val="0"/>
                <w:szCs w:val="24"/>
              </w:rPr>
              <w:t>中型</w:t>
            </w:r>
          </w:p>
        </w:tc>
        <w:tc>
          <w:tcPr>
            <w:tcW w:w="1342" w:type="dxa"/>
            <w:vAlign w:val="center"/>
          </w:tcPr>
          <w:p>
            <w:pPr>
              <w:jc w:val="center"/>
              <w:rPr>
                <w:rFonts w:ascii="宋体" w:hAnsi="宋体" w:cs="宋体"/>
                <w:szCs w:val="24"/>
              </w:rPr>
            </w:pPr>
            <w:r>
              <w:rPr>
                <w:rStyle w:val="33"/>
                <w:rFonts w:hint="eastAsia" w:ascii="宋体" w:hAnsi="宋体" w:cs="宋体"/>
                <w:color w:val="333333"/>
                <w:spacing w:val="0"/>
                <w:szCs w:val="24"/>
              </w:rPr>
              <w:t>小型</w:t>
            </w:r>
          </w:p>
        </w:tc>
        <w:tc>
          <w:tcPr>
            <w:tcW w:w="1342" w:type="dxa"/>
            <w:vAlign w:val="center"/>
          </w:tcPr>
          <w:p>
            <w:pPr>
              <w:jc w:val="center"/>
              <w:rPr>
                <w:rFonts w:ascii="宋体" w:hAnsi="宋体" w:cs="宋体"/>
                <w:szCs w:val="24"/>
              </w:rPr>
            </w:pPr>
            <w:r>
              <w:rPr>
                <w:rStyle w:val="33"/>
                <w:rFonts w:hint="eastAsia" w:ascii="宋体" w:hAnsi="宋体" w:cs="宋体"/>
                <w:color w:val="333333"/>
                <w:spacing w:val="0"/>
                <w:szCs w:val="24"/>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restart"/>
            <w:vAlign w:val="center"/>
          </w:tcPr>
          <w:p>
            <w:pPr>
              <w:jc w:val="center"/>
              <w:rPr>
                <w:rFonts w:ascii="宋体" w:hAnsi="宋体" w:cs="宋体"/>
                <w:szCs w:val="24"/>
              </w:rPr>
            </w:pPr>
            <w:r>
              <w:rPr>
                <w:rFonts w:hint="eastAsia" w:ascii="宋体" w:hAnsi="宋体" w:cs="宋体"/>
                <w:color w:val="333333"/>
                <w:szCs w:val="24"/>
              </w:rPr>
              <w:t>零售业</w:t>
            </w:r>
          </w:p>
        </w:tc>
        <w:tc>
          <w:tcPr>
            <w:tcW w:w="1340" w:type="dxa"/>
            <w:vAlign w:val="center"/>
          </w:tcPr>
          <w:p>
            <w:pPr>
              <w:jc w:val="center"/>
              <w:rPr>
                <w:rFonts w:ascii="宋体" w:hAnsi="宋体" w:cs="宋体"/>
                <w:szCs w:val="24"/>
              </w:rPr>
            </w:pPr>
            <w:r>
              <w:rPr>
                <w:rFonts w:hint="eastAsia" w:ascii="宋体" w:hAnsi="宋体" w:cs="宋体"/>
                <w:color w:val="333333"/>
                <w:szCs w:val="24"/>
              </w:rPr>
              <w:t>从业人员(X)</w:t>
            </w:r>
          </w:p>
        </w:tc>
        <w:tc>
          <w:tcPr>
            <w:tcW w:w="1340" w:type="dxa"/>
            <w:vAlign w:val="center"/>
          </w:tcPr>
          <w:p>
            <w:pPr>
              <w:jc w:val="center"/>
              <w:rPr>
                <w:rFonts w:ascii="宋体" w:hAnsi="宋体" w:cs="宋体"/>
                <w:szCs w:val="24"/>
              </w:rPr>
            </w:pPr>
            <w:r>
              <w:rPr>
                <w:rFonts w:hint="eastAsia" w:ascii="宋体" w:hAnsi="宋体" w:cs="宋体"/>
                <w:szCs w:val="24"/>
              </w:rPr>
              <w:t>人</w:t>
            </w:r>
          </w:p>
        </w:tc>
        <w:tc>
          <w:tcPr>
            <w:tcW w:w="1342" w:type="dxa"/>
            <w:vAlign w:val="center"/>
          </w:tcPr>
          <w:p>
            <w:pPr>
              <w:jc w:val="center"/>
              <w:rPr>
                <w:rFonts w:ascii="宋体" w:hAnsi="宋体" w:cs="宋体"/>
                <w:szCs w:val="24"/>
              </w:rPr>
            </w:pPr>
            <w:r>
              <w:rPr>
                <w:rFonts w:hint="eastAsia" w:ascii="宋体" w:hAnsi="宋体" w:cs="宋体"/>
                <w:color w:val="333333"/>
                <w:szCs w:val="24"/>
              </w:rPr>
              <w:t>X≥300</w:t>
            </w:r>
          </w:p>
        </w:tc>
        <w:tc>
          <w:tcPr>
            <w:tcW w:w="1342" w:type="dxa"/>
            <w:vAlign w:val="center"/>
          </w:tcPr>
          <w:p>
            <w:pPr>
              <w:jc w:val="center"/>
              <w:rPr>
                <w:rFonts w:ascii="宋体" w:hAnsi="宋体" w:cs="宋体"/>
                <w:szCs w:val="24"/>
              </w:rPr>
            </w:pPr>
            <w:r>
              <w:rPr>
                <w:rFonts w:hint="eastAsia" w:ascii="宋体" w:hAnsi="宋体" w:cs="宋体"/>
                <w:color w:val="333333"/>
                <w:szCs w:val="24"/>
              </w:rPr>
              <w:t>50≤X＜300</w:t>
            </w:r>
          </w:p>
        </w:tc>
        <w:tc>
          <w:tcPr>
            <w:tcW w:w="1342" w:type="dxa"/>
            <w:vAlign w:val="center"/>
          </w:tcPr>
          <w:p>
            <w:pPr>
              <w:jc w:val="center"/>
              <w:rPr>
                <w:rFonts w:ascii="宋体" w:hAnsi="宋体" w:cs="宋体"/>
                <w:szCs w:val="24"/>
              </w:rPr>
            </w:pPr>
            <w:r>
              <w:rPr>
                <w:rFonts w:hint="eastAsia" w:ascii="宋体" w:hAnsi="宋体" w:cs="宋体"/>
                <w:color w:val="333333"/>
                <w:szCs w:val="24"/>
              </w:rPr>
              <w:t>10≤X＜50</w:t>
            </w:r>
          </w:p>
        </w:tc>
        <w:tc>
          <w:tcPr>
            <w:tcW w:w="1342" w:type="dxa"/>
            <w:vAlign w:val="center"/>
          </w:tcPr>
          <w:p>
            <w:pPr>
              <w:jc w:val="center"/>
              <w:rPr>
                <w:rFonts w:ascii="宋体" w:hAnsi="宋体" w:cs="宋体"/>
                <w:szCs w:val="24"/>
              </w:rPr>
            </w:pPr>
            <w:r>
              <w:rPr>
                <w:rFonts w:hint="eastAsia" w:ascii="宋体" w:hAnsi="宋体" w:cs="宋体"/>
                <w:color w:val="333333"/>
                <w:szCs w:val="24"/>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rFonts w:ascii="宋体" w:hAnsi="宋体" w:cs="宋体"/>
                <w:szCs w:val="24"/>
              </w:rPr>
            </w:pPr>
          </w:p>
        </w:tc>
        <w:tc>
          <w:tcPr>
            <w:tcW w:w="1340" w:type="dxa"/>
            <w:vAlign w:val="center"/>
          </w:tcPr>
          <w:p>
            <w:pPr>
              <w:jc w:val="center"/>
              <w:rPr>
                <w:rFonts w:ascii="宋体" w:hAnsi="宋体" w:cs="宋体"/>
                <w:szCs w:val="24"/>
              </w:rPr>
            </w:pPr>
            <w:r>
              <w:rPr>
                <w:rFonts w:hint="eastAsia" w:ascii="宋体" w:hAnsi="宋体" w:cs="宋体"/>
                <w:color w:val="333333"/>
                <w:szCs w:val="24"/>
              </w:rPr>
              <w:t>营业收入(Y)</w:t>
            </w:r>
          </w:p>
        </w:tc>
        <w:tc>
          <w:tcPr>
            <w:tcW w:w="1340" w:type="dxa"/>
            <w:vAlign w:val="center"/>
          </w:tcPr>
          <w:p>
            <w:pPr>
              <w:jc w:val="center"/>
              <w:rPr>
                <w:rFonts w:ascii="宋体" w:hAnsi="宋体" w:cs="宋体"/>
                <w:szCs w:val="24"/>
              </w:rPr>
            </w:pPr>
            <w:r>
              <w:rPr>
                <w:rFonts w:hint="eastAsia" w:ascii="宋体" w:hAnsi="宋体" w:cs="宋体"/>
                <w:szCs w:val="24"/>
              </w:rPr>
              <w:t>万元</w:t>
            </w:r>
          </w:p>
        </w:tc>
        <w:tc>
          <w:tcPr>
            <w:tcW w:w="1342" w:type="dxa"/>
            <w:vAlign w:val="center"/>
          </w:tcPr>
          <w:p>
            <w:pPr>
              <w:jc w:val="center"/>
              <w:rPr>
                <w:rFonts w:ascii="宋体" w:hAnsi="宋体" w:cs="宋体"/>
                <w:szCs w:val="24"/>
              </w:rPr>
            </w:pPr>
            <w:r>
              <w:rPr>
                <w:rFonts w:hint="eastAsia" w:ascii="宋体" w:hAnsi="宋体" w:cs="宋体"/>
                <w:color w:val="333333"/>
                <w:szCs w:val="24"/>
              </w:rPr>
              <w:t>Y≥20000</w:t>
            </w:r>
          </w:p>
        </w:tc>
        <w:tc>
          <w:tcPr>
            <w:tcW w:w="1342" w:type="dxa"/>
            <w:vAlign w:val="center"/>
          </w:tcPr>
          <w:p>
            <w:pPr>
              <w:jc w:val="center"/>
              <w:rPr>
                <w:rFonts w:ascii="宋体" w:hAnsi="宋体" w:cs="宋体"/>
                <w:szCs w:val="24"/>
              </w:rPr>
            </w:pPr>
            <w:r>
              <w:rPr>
                <w:rFonts w:hint="eastAsia" w:ascii="宋体" w:hAnsi="宋体" w:cs="宋体"/>
                <w:color w:val="333333"/>
                <w:szCs w:val="24"/>
              </w:rPr>
              <w:t>500≤Y＜20000</w:t>
            </w:r>
          </w:p>
        </w:tc>
        <w:tc>
          <w:tcPr>
            <w:tcW w:w="1342" w:type="dxa"/>
            <w:vAlign w:val="center"/>
          </w:tcPr>
          <w:p>
            <w:pPr>
              <w:jc w:val="center"/>
              <w:rPr>
                <w:rFonts w:ascii="宋体" w:hAnsi="宋体" w:cs="宋体"/>
                <w:szCs w:val="24"/>
              </w:rPr>
            </w:pPr>
            <w:r>
              <w:rPr>
                <w:rFonts w:hint="eastAsia" w:ascii="宋体" w:hAnsi="宋体" w:cs="宋体"/>
                <w:color w:val="333333"/>
                <w:szCs w:val="24"/>
              </w:rPr>
              <w:t>100≤Y＜500</w:t>
            </w:r>
          </w:p>
        </w:tc>
        <w:tc>
          <w:tcPr>
            <w:tcW w:w="1342" w:type="dxa"/>
            <w:vAlign w:val="center"/>
          </w:tcPr>
          <w:p>
            <w:pPr>
              <w:jc w:val="center"/>
              <w:rPr>
                <w:rFonts w:ascii="宋体" w:hAnsi="宋体" w:cs="宋体"/>
                <w:szCs w:val="24"/>
              </w:rPr>
            </w:pPr>
            <w:r>
              <w:rPr>
                <w:rFonts w:hint="eastAsia" w:ascii="宋体" w:hAnsi="宋体" w:cs="宋体"/>
                <w:color w:val="333333"/>
                <w:szCs w:val="24"/>
              </w:rPr>
              <w:t>Y＜100</w:t>
            </w:r>
          </w:p>
        </w:tc>
      </w:tr>
    </w:tbl>
    <w:p/>
    <w:p>
      <w:pPr>
        <w:pStyle w:val="8"/>
        <w:ind w:firstLine="482"/>
        <w:rPr>
          <w:rFonts w:ascii="宋体" w:hAnsi="宋体" w:cs="宋体"/>
          <w:b/>
          <w:bCs/>
          <w:color w:val="000000"/>
          <w:szCs w:val="24"/>
        </w:rPr>
      </w:pPr>
      <w:r>
        <w:rPr>
          <w:rFonts w:hint="eastAsia" w:ascii="宋体" w:hAnsi="宋体" w:cs="宋体"/>
          <w:b/>
          <w:bCs/>
          <w:color w:val="000000"/>
          <w:szCs w:val="24"/>
        </w:rPr>
        <w:t>温馨提示：</w:t>
      </w:r>
    </w:p>
    <w:p>
      <w:pPr>
        <w:pStyle w:val="8"/>
        <w:numPr>
          <w:ilvl w:val="0"/>
          <w:numId w:val="1"/>
        </w:numPr>
        <w:ind w:firstLine="482"/>
        <w:rPr>
          <w:rFonts w:ascii="宋体" w:hAnsi="宋体" w:cs="宋体"/>
          <w:b/>
          <w:bCs/>
          <w:color w:val="000000"/>
          <w:szCs w:val="24"/>
        </w:rPr>
      </w:pPr>
      <w:r>
        <w:rPr>
          <w:rFonts w:hint="eastAsia" w:ascii="宋体" w:hAnsi="宋体" w:cs="宋体"/>
          <w:b/>
          <w:bCs/>
          <w:color w:val="000000"/>
          <w:szCs w:val="24"/>
        </w:rPr>
        <w:t>疫情防控期间，前往购买竞争性磋商文件的供应商代表，应配合物业进行身份登记（核对身份证原件）并做体温检测、佩戴口罩、做好个人防护，且近</w:t>
      </w:r>
      <w:r>
        <w:rPr>
          <w:rFonts w:hint="eastAsia" w:ascii="宋体" w:hAnsi="宋体" w:cs="宋体"/>
          <w:b/>
          <w:bCs/>
          <w:color w:val="000000"/>
          <w:szCs w:val="24"/>
          <w:lang w:val="en-US" w:eastAsia="zh-CN"/>
        </w:rPr>
        <w:t>7</w:t>
      </w:r>
      <w:r>
        <w:rPr>
          <w:rFonts w:hint="eastAsia" w:ascii="宋体" w:hAnsi="宋体" w:cs="宋体"/>
          <w:b/>
          <w:bCs/>
          <w:color w:val="000000"/>
          <w:szCs w:val="24"/>
        </w:rPr>
        <w:t>天内未有新型冠状病毒感染的肺炎疫情高风险区的旅行史，未有与发热、咳嗽等疑似病人接触史。购买竞争性磋商文件过程中应配合采购代理机构对供应商代表的信息登记。</w:t>
      </w:r>
    </w:p>
    <w:p>
      <w:pPr>
        <w:pStyle w:val="8"/>
        <w:numPr>
          <w:ilvl w:val="0"/>
          <w:numId w:val="1"/>
        </w:numPr>
        <w:ind w:firstLine="482"/>
        <w:rPr>
          <w:rFonts w:ascii="宋体" w:hAnsi="宋体" w:cs="宋体"/>
          <w:b/>
          <w:bCs/>
          <w:color w:val="000000"/>
          <w:szCs w:val="24"/>
        </w:rPr>
      </w:pPr>
      <w:r>
        <w:rPr>
          <w:rFonts w:hint="eastAsia" w:ascii="宋体" w:hAnsi="宋体" w:cs="宋体"/>
          <w:b/>
          <w:bCs/>
          <w:color w:val="000000"/>
          <w:szCs w:val="24"/>
        </w:rPr>
        <w:t>因佛山市公安局相关规定，请购买竞争性磋商文件的供应商代表应与参与开标的授权代表为同一人，如有临时更换，请于开标前一工作日告知招标代理公司，修改其开标授权代表信息，如不及时更新，后果自负。</w:t>
      </w:r>
    </w:p>
    <w:p>
      <w:pPr>
        <w:pStyle w:val="8"/>
        <w:numPr>
          <w:ilvl w:val="0"/>
          <w:numId w:val="1"/>
        </w:numPr>
        <w:ind w:firstLine="482"/>
        <w:rPr>
          <w:rFonts w:ascii="宋体" w:hAnsi="宋体" w:cs="宋体"/>
          <w:b/>
          <w:bCs/>
          <w:color w:val="000000"/>
          <w:szCs w:val="24"/>
        </w:rPr>
      </w:pPr>
      <w:r>
        <w:rPr>
          <w:rFonts w:hint="eastAsia" w:ascii="宋体" w:hAnsi="宋体" w:cs="宋体"/>
          <w:b/>
          <w:bCs/>
          <w:color w:val="000000"/>
          <w:szCs w:val="24"/>
        </w:rPr>
        <w:t>投标供应商需遵守项目开标地点园区内部防疫要求规定。如果投标供应商有从外市过来的人员，要严格遵守本市的防疫要求。</w:t>
      </w:r>
    </w:p>
    <w:p>
      <w:pPr>
        <w:pStyle w:val="8"/>
        <w:ind w:firstLine="480" w:firstLineChars="0"/>
        <w:rPr>
          <w:rFonts w:ascii="宋体" w:hAnsi="宋体" w:cs="宋体"/>
          <w:color w:val="000000"/>
          <w:szCs w:val="24"/>
        </w:rPr>
      </w:pPr>
      <w:r>
        <w:rPr>
          <w:rFonts w:hint="eastAsia" w:ascii="宋体" w:hAnsi="宋体" w:cs="宋体"/>
          <w:color w:val="000000"/>
          <w:szCs w:val="24"/>
        </w:rPr>
        <w:t>七、符合资格的供应商应当在 2022年</w:t>
      </w:r>
      <w:r>
        <w:rPr>
          <w:rFonts w:hint="eastAsia" w:ascii="宋体" w:hAnsi="宋体" w:cs="宋体"/>
          <w:color w:val="000000"/>
          <w:szCs w:val="24"/>
          <w:lang w:val="en-US" w:eastAsia="zh-CN"/>
        </w:rPr>
        <w:t>11</w:t>
      </w:r>
      <w:r>
        <w:rPr>
          <w:rFonts w:hint="eastAsia" w:ascii="宋体" w:hAnsi="宋体" w:cs="宋体"/>
          <w:color w:val="000000"/>
          <w:szCs w:val="24"/>
        </w:rPr>
        <w:t>月</w:t>
      </w:r>
      <w:r>
        <w:rPr>
          <w:rFonts w:hint="eastAsia" w:ascii="宋体" w:hAnsi="宋体" w:cs="宋体"/>
          <w:color w:val="000000"/>
          <w:szCs w:val="24"/>
          <w:lang w:val="en-US" w:eastAsia="zh-CN"/>
        </w:rPr>
        <w:t>28</w:t>
      </w:r>
      <w:r>
        <w:rPr>
          <w:rFonts w:hint="eastAsia" w:ascii="宋体" w:hAnsi="宋体" w:cs="宋体"/>
          <w:color w:val="000000"/>
          <w:szCs w:val="24"/>
        </w:rPr>
        <w:t>日至 2022年</w:t>
      </w:r>
      <w:r>
        <w:rPr>
          <w:rFonts w:hint="eastAsia" w:ascii="宋体" w:hAnsi="宋体" w:cs="宋体"/>
          <w:color w:val="000000"/>
          <w:szCs w:val="24"/>
          <w:lang w:val="en-US" w:eastAsia="zh-CN"/>
        </w:rPr>
        <w:t>12</w:t>
      </w:r>
      <w:r>
        <w:rPr>
          <w:rFonts w:hint="eastAsia" w:ascii="宋体" w:hAnsi="宋体" w:cs="宋体"/>
          <w:color w:val="000000"/>
          <w:szCs w:val="24"/>
        </w:rPr>
        <w:t>月</w:t>
      </w:r>
      <w:r>
        <w:rPr>
          <w:rFonts w:hint="eastAsia" w:ascii="宋体" w:hAnsi="宋体" w:cs="宋体"/>
          <w:color w:val="000000"/>
          <w:szCs w:val="24"/>
          <w:lang w:val="en-US" w:eastAsia="zh-CN"/>
        </w:rPr>
        <w:t>2</w:t>
      </w:r>
      <w:r>
        <w:rPr>
          <w:rFonts w:hint="eastAsia" w:ascii="宋体" w:hAnsi="宋体" w:cs="宋体"/>
          <w:color w:val="000000"/>
          <w:szCs w:val="24"/>
        </w:rPr>
        <w:t>日期间</w:t>
      </w:r>
      <w:r>
        <w:rPr>
          <w:rFonts w:hint="eastAsia" w:ascii="宋体" w:hAnsi="宋体" w:cs="宋体"/>
          <w:szCs w:val="24"/>
        </w:rPr>
        <w:t>（上午08:30至12:00,下午14:00至17:30</w:t>
      </w:r>
      <w:r>
        <w:rPr>
          <w:rFonts w:hint="eastAsia" w:ascii="宋体" w:hAnsi="宋体" w:cs="宋体"/>
          <w:color w:val="000000"/>
          <w:szCs w:val="24"/>
        </w:rPr>
        <w:t>）到华睿诚项目管理有限公司（详细地址：佛山市南海区桂城街道季华东路31号天安中心3座1410室）购买</w:t>
      </w:r>
      <w:r>
        <w:rPr>
          <w:rFonts w:hint="eastAsia" w:ascii="宋体" w:hAnsi="宋体" w:cs="宋体"/>
          <w:szCs w:val="24"/>
        </w:rPr>
        <w:t>竞争性磋商文件</w:t>
      </w:r>
      <w:r>
        <w:rPr>
          <w:rFonts w:hint="eastAsia" w:ascii="宋体" w:hAnsi="宋体" w:cs="宋体"/>
          <w:color w:val="000000"/>
          <w:szCs w:val="24"/>
        </w:rPr>
        <w:t>，</w:t>
      </w:r>
      <w:r>
        <w:rPr>
          <w:rFonts w:hint="eastAsia" w:ascii="宋体" w:hAnsi="宋体" w:cs="宋体"/>
          <w:szCs w:val="24"/>
        </w:rPr>
        <w:t>竞争性磋商文件</w:t>
      </w:r>
      <w:r>
        <w:rPr>
          <w:rFonts w:hint="eastAsia" w:ascii="宋体" w:hAnsi="宋体" w:cs="宋体"/>
          <w:color w:val="000000"/>
          <w:szCs w:val="24"/>
        </w:rPr>
        <w:t>每套售价200元（人民币），售后不退。</w:t>
      </w:r>
    </w:p>
    <w:p>
      <w:pPr>
        <w:pStyle w:val="114"/>
        <w:widowControl w:val="0"/>
        <w:shd w:val="clear" w:color="auto" w:fill="FFFFFF"/>
        <w:adjustRightInd w:val="0"/>
        <w:spacing w:before="0" w:beforeAutospacing="0" w:after="0" w:afterAutospacing="0" w:line="360" w:lineRule="auto"/>
        <w:ind w:firstLine="566" w:firstLineChars="236"/>
        <w:jc w:val="both"/>
        <w:rPr>
          <w:kern w:val="2"/>
        </w:rPr>
      </w:pPr>
      <w:r>
        <w:rPr>
          <w:rFonts w:hint="eastAsia"/>
          <w:kern w:val="2"/>
        </w:rPr>
        <w:t>7.1购买磋商文件需提供的资料（复印件加盖供应商公章）：</w:t>
      </w:r>
    </w:p>
    <w:p>
      <w:pPr>
        <w:pStyle w:val="114"/>
        <w:widowControl w:val="0"/>
        <w:shd w:val="clear" w:color="auto" w:fill="FFFFFF"/>
        <w:adjustRightInd w:val="0"/>
        <w:spacing w:before="0" w:beforeAutospacing="0" w:after="0" w:afterAutospacing="0" w:line="360" w:lineRule="auto"/>
        <w:ind w:firstLine="566" w:firstLineChars="236"/>
        <w:jc w:val="both"/>
        <w:rPr>
          <w:kern w:val="2"/>
        </w:rPr>
      </w:pPr>
      <w:r>
        <w:rPr>
          <w:rFonts w:hint="eastAsia"/>
          <w:kern w:val="2"/>
        </w:rPr>
        <w:t>有效的法人或者其他组织的营业执照等证明文件的复印件（加盖供应商公章）。</w:t>
      </w:r>
    </w:p>
    <w:p>
      <w:pPr>
        <w:pStyle w:val="114"/>
        <w:widowControl w:val="0"/>
        <w:shd w:val="clear" w:color="auto" w:fill="FFFFFF"/>
        <w:adjustRightInd w:val="0"/>
        <w:spacing w:before="0" w:beforeAutospacing="0" w:after="0" w:afterAutospacing="0" w:line="360" w:lineRule="auto"/>
        <w:ind w:firstLine="480" w:firstLineChars="200"/>
        <w:jc w:val="both"/>
      </w:pPr>
      <w:r>
        <w:rPr>
          <w:rFonts w:hint="eastAsia"/>
        </w:rPr>
        <w:t>7.2</w:t>
      </w:r>
      <w:r>
        <w:rPr>
          <w:rFonts w:hint="eastAsia"/>
          <w:u w:val="single"/>
        </w:rPr>
        <w:t>选择以现场购买招标文件的</w:t>
      </w:r>
      <w:r>
        <w:rPr>
          <w:rFonts w:hint="eastAsia"/>
        </w:rPr>
        <w:t>，携带“</w:t>
      </w:r>
      <w:r>
        <w:rPr>
          <w:rFonts w:hint="eastAsia"/>
          <w:kern w:val="2"/>
        </w:rPr>
        <w:t>7.1购买</w:t>
      </w:r>
      <w:r>
        <w:rPr>
          <w:rFonts w:hint="eastAsia"/>
        </w:rPr>
        <w:t>磋商</w:t>
      </w:r>
      <w:r>
        <w:rPr>
          <w:rFonts w:hint="eastAsia"/>
          <w:kern w:val="2"/>
        </w:rPr>
        <w:t>文件需提供的资料</w:t>
      </w:r>
      <w:r>
        <w:rPr>
          <w:rFonts w:hint="eastAsia"/>
        </w:rPr>
        <w:t>”到</w:t>
      </w:r>
      <w:r>
        <w:rPr>
          <w:rFonts w:hint="eastAsia"/>
          <w:kern w:val="2"/>
        </w:rPr>
        <w:t>华睿诚项目管理有限公司（详细地址：佛山市南海区桂城街道季华东路31号天安中心3座1410室）</w:t>
      </w:r>
      <w:r>
        <w:rPr>
          <w:rFonts w:hint="eastAsia"/>
        </w:rPr>
        <w:t>购买招标文件（电子版及纸质版）。</w:t>
      </w:r>
    </w:p>
    <w:p>
      <w:pPr>
        <w:pStyle w:val="114"/>
        <w:widowControl w:val="0"/>
        <w:shd w:val="clear" w:color="auto" w:fill="FFFFFF"/>
        <w:adjustRightInd w:val="0"/>
        <w:spacing w:before="0" w:beforeAutospacing="0" w:after="0" w:afterAutospacing="0" w:line="360" w:lineRule="auto"/>
        <w:ind w:firstLine="566" w:firstLineChars="236"/>
        <w:jc w:val="both"/>
      </w:pPr>
      <w:r>
        <w:rPr>
          <w:rFonts w:hint="eastAsia"/>
        </w:rPr>
        <w:t>7.3</w:t>
      </w:r>
      <w:r>
        <w:rPr>
          <w:rFonts w:hint="eastAsia"/>
          <w:u w:val="single"/>
        </w:rPr>
        <w:t>选择以邮寄方式购买招标文件的</w:t>
      </w:r>
      <w:r>
        <w:rPr>
          <w:rFonts w:hint="eastAsia"/>
        </w:rPr>
        <w:t>，将购买磋商文件需提供的资料作为邮件附件，按以下邮件主题格式发送至购买磋商文件的邮箱进行购买磋商文件，同时应在汇款单上注明项目名称。</w:t>
      </w:r>
    </w:p>
    <w:p>
      <w:pPr>
        <w:pStyle w:val="114"/>
        <w:widowControl w:val="0"/>
        <w:shd w:val="clear" w:color="auto" w:fill="FFFFFF"/>
        <w:adjustRightInd w:val="0"/>
        <w:spacing w:before="0" w:beforeAutospacing="0" w:after="0" w:afterAutospacing="0" w:line="360" w:lineRule="auto"/>
        <w:ind w:firstLine="566" w:firstLineChars="236"/>
        <w:jc w:val="both"/>
      </w:pPr>
      <w:r>
        <w:rPr>
          <w:rFonts w:hint="eastAsia"/>
        </w:rPr>
        <w:t>①邮件主题格式：“购买招标文件资料”；</w:t>
      </w:r>
    </w:p>
    <w:p>
      <w:pPr>
        <w:pStyle w:val="114"/>
        <w:widowControl w:val="0"/>
        <w:shd w:val="clear" w:color="auto" w:fill="FFFFFF"/>
        <w:adjustRightInd w:val="0"/>
        <w:spacing w:before="0" w:beforeAutospacing="0" w:after="0" w:afterAutospacing="0" w:line="360" w:lineRule="auto"/>
        <w:ind w:firstLine="566" w:firstLineChars="236"/>
        <w:jc w:val="both"/>
      </w:pPr>
      <w:r>
        <w:rPr>
          <w:rFonts w:hint="eastAsia"/>
        </w:rPr>
        <w:t>②购买招标文件的邮箱：huaruichengfs@163.com。</w:t>
      </w:r>
    </w:p>
    <w:p>
      <w:pPr>
        <w:pStyle w:val="114"/>
        <w:widowControl w:val="0"/>
        <w:shd w:val="clear" w:color="auto" w:fill="FFFFFF"/>
        <w:adjustRightInd w:val="0"/>
        <w:spacing w:before="0" w:beforeAutospacing="0" w:after="0" w:afterAutospacing="0" w:line="360" w:lineRule="auto"/>
        <w:ind w:firstLine="566" w:firstLineChars="236"/>
        <w:jc w:val="both"/>
      </w:pPr>
      <w:r>
        <w:rPr>
          <w:rFonts w:hint="eastAsia"/>
        </w:rPr>
        <w:t>③须另交人民币60元作为特快专递费用；款到指定账户后，采购代理机构即向供应商发出纸质磋商文件；通过邮寄方式发出的所有资料以邮递部门送达的时间为准，采购人及采购代理机构对邮件送达延误、损坏、丢失、毁灭等情形不负任何责任。</w:t>
      </w:r>
    </w:p>
    <w:p>
      <w:pPr>
        <w:pStyle w:val="114"/>
        <w:widowControl w:val="0"/>
        <w:shd w:val="clear" w:color="auto" w:fill="FFFFFF"/>
        <w:adjustRightInd w:val="0"/>
        <w:spacing w:before="0" w:beforeAutospacing="0" w:after="0" w:afterAutospacing="0" w:line="360" w:lineRule="auto"/>
        <w:ind w:firstLine="566" w:firstLineChars="236"/>
        <w:jc w:val="both"/>
      </w:pPr>
      <w:r>
        <w:rPr>
          <w:rFonts w:hint="eastAsia"/>
        </w:rPr>
        <w:t>汇款账号信息如下：</w:t>
      </w:r>
    </w:p>
    <w:p>
      <w:pPr>
        <w:pStyle w:val="114"/>
        <w:widowControl w:val="0"/>
        <w:shd w:val="clear" w:color="auto" w:fill="FFFFFF"/>
        <w:adjustRightInd w:val="0"/>
        <w:spacing w:before="0" w:beforeAutospacing="0" w:after="0" w:afterAutospacing="0" w:line="360" w:lineRule="auto"/>
        <w:ind w:firstLine="566" w:firstLineChars="236"/>
        <w:jc w:val="both"/>
      </w:pPr>
      <w:r>
        <w:rPr>
          <w:rFonts w:hint="eastAsia"/>
        </w:rPr>
        <w:t>  户 名：华睿诚项目管理有限公司佛山分公司</w:t>
      </w:r>
    </w:p>
    <w:p>
      <w:pPr>
        <w:pStyle w:val="114"/>
        <w:widowControl w:val="0"/>
        <w:shd w:val="clear" w:color="auto" w:fill="FFFFFF"/>
        <w:adjustRightInd w:val="0"/>
        <w:spacing w:before="0" w:beforeAutospacing="0" w:after="0" w:afterAutospacing="0" w:line="360" w:lineRule="auto"/>
        <w:ind w:firstLine="566" w:firstLineChars="236"/>
        <w:jc w:val="both"/>
      </w:pPr>
      <w:r>
        <w:rPr>
          <w:rFonts w:hint="eastAsia"/>
        </w:rPr>
        <w:t xml:space="preserve">    开户行：广东南海农村商业银行股份有限公司桂城季华分理处</w:t>
      </w:r>
    </w:p>
    <w:p>
      <w:pPr>
        <w:pStyle w:val="114"/>
        <w:widowControl w:val="0"/>
        <w:shd w:val="clear" w:color="auto" w:fill="FFFFFF"/>
        <w:adjustRightInd w:val="0"/>
        <w:spacing w:before="0" w:beforeAutospacing="0" w:after="0" w:afterAutospacing="0" w:line="360" w:lineRule="auto"/>
        <w:ind w:firstLine="566" w:firstLineChars="236"/>
        <w:jc w:val="both"/>
      </w:pPr>
      <w:r>
        <w:rPr>
          <w:rFonts w:hint="eastAsia"/>
        </w:rPr>
        <w:t xml:space="preserve">    账  号：80020000011993972</w:t>
      </w:r>
    </w:p>
    <w:p>
      <w:pPr>
        <w:pStyle w:val="114"/>
        <w:widowControl w:val="0"/>
        <w:shd w:val="clear" w:color="auto" w:fill="FFFFFF"/>
        <w:adjustRightInd w:val="0"/>
        <w:spacing w:before="0" w:beforeAutospacing="0" w:after="0" w:afterAutospacing="0" w:line="360" w:lineRule="auto"/>
        <w:ind w:firstLine="566" w:firstLineChars="236"/>
        <w:jc w:val="both"/>
      </w:pPr>
      <w:r>
        <w:rPr>
          <w:rFonts w:hint="eastAsia"/>
        </w:rPr>
        <w:t>④温馨提示：为确保供应商网络购买磋商文件是否成功，请供应商在发出邮件后致电购买文件联系人以确认购买磋商文件情况。</w:t>
      </w:r>
    </w:p>
    <w:p>
      <w:pPr>
        <w:pStyle w:val="114"/>
        <w:widowControl w:val="0"/>
        <w:shd w:val="clear" w:color="auto" w:fill="FFFFFF"/>
        <w:adjustRightInd w:val="0"/>
        <w:spacing w:before="0" w:beforeAutospacing="0" w:after="0" w:afterAutospacing="0" w:line="360" w:lineRule="auto"/>
        <w:ind w:firstLine="566" w:firstLineChars="236"/>
        <w:jc w:val="both"/>
      </w:pPr>
      <w:r>
        <w:rPr>
          <w:rFonts w:hint="eastAsia"/>
        </w:rPr>
        <w:t>注：采购代理机构对供应商提交的报名资料进行核对，不代表其投标资格的确认。供应商的投标资格最终根据其响应文件中提交的相关资料作出的审查结论为准。</w:t>
      </w:r>
    </w:p>
    <w:p>
      <w:pPr>
        <w:pStyle w:val="8"/>
        <w:ind w:firstLine="0" w:firstLineChars="0"/>
        <w:rPr>
          <w:rFonts w:ascii="宋体" w:hAnsi="宋体" w:cs="宋体"/>
          <w:color w:val="000000"/>
          <w:szCs w:val="24"/>
        </w:rPr>
      </w:pPr>
      <w:r>
        <w:rPr>
          <w:rFonts w:hint="eastAsia" w:ascii="宋体" w:hAnsi="宋体" w:cs="宋体"/>
          <w:color w:val="000000"/>
          <w:szCs w:val="24"/>
        </w:rPr>
        <w:t>八、提交磋商响应文件截止时间：2022年</w:t>
      </w:r>
      <w:r>
        <w:rPr>
          <w:rFonts w:hint="eastAsia" w:ascii="宋体" w:hAnsi="宋体" w:cs="宋体"/>
          <w:color w:val="000000"/>
          <w:szCs w:val="24"/>
          <w:lang w:val="en-US" w:eastAsia="zh-CN"/>
        </w:rPr>
        <w:t>12</w:t>
      </w:r>
      <w:r>
        <w:rPr>
          <w:rFonts w:hint="eastAsia" w:ascii="宋体" w:hAnsi="宋体" w:cs="宋体"/>
          <w:color w:val="000000"/>
          <w:szCs w:val="24"/>
        </w:rPr>
        <w:t>月</w:t>
      </w:r>
      <w:r>
        <w:rPr>
          <w:rFonts w:hint="eastAsia" w:ascii="宋体" w:hAnsi="宋体" w:cs="宋体"/>
          <w:color w:val="000000"/>
          <w:szCs w:val="24"/>
          <w:lang w:val="en-US" w:eastAsia="zh-CN"/>
        </w:rPr>
        <w:t>6</w:t>
      </w:r>
      <w:r>
        <w:rPr>
          <w:rFonts w:hint="eastAsia" w:ascii="宋体" w:hAnsi="宋体" w:cs="宋体"/>
          <w:color w:val="000000"/>
          <w:szCs w:val="24"/>
        </w:rPr>
        <w:t>日</w:t>
      </w:r>
      <w:r>
        <w:rPr>
          <w:rFonts w:hint="eastAsia" w:ascii="宋体" w:hAnsi="宋体" w:cs="宋体"/>
          <w:color w:val="000000"/>
          <w:szCs w:val="24"/>
          <w:lang w:val="en-US" w:eastAsia="zh-CN"/>
        </w:rPr>
        <w:t>15</w:t>
      </w:r>
      <w:r>
        <w:rPr>
          <w:rFonts w:hint="eastAsia" w:ascii="宋体" w:hAnsi="宋体" w:cs="宋体"/>
          <w:color w:val="000000"/>
          <w:szCs w:val="24"/>
        </w:rPr>
        <w:t>时</w:t>
      </w:r>
      <w:r>
        <w:rPr>
          <w:rFonts w:hint="eastAsia" w:ascii="宋体" w:hAnsi="宋体" w:cs="宋体"/>
          <w:color w:val="000000"/>
          <w:szCs w:val="24"/>
          <w:lang w:val="en-US" w:eastAsia="zh-CN"/>
        </w:rPr>
        <w:t>00</w:t>
      </w:r>
      <w:r>
        <w:rPr>
          <w:rFonts w:hint="eastAsia" w:ascii="宋体" w:hAnsi="宋体" w:cs="宋体"/>
          <w:color w:val="000000"/>
          <w:szCs w:val="24"/>
        </w:rPr>
        <w:t>分。</w:t>
      </w:r>
    </w:p>
    <w:p>
      <w:pPr>
        <w:pStyle w:val="8"/>
        <w:ind w:firstLine="0" w:firstLineChars="0"/>
        <w:rPr>
          <w:rFonts w:ascii="宋体" w:hAnsi="宋体" w:cs="宋体"/>
          <w:color w:val="000000"/>
          <w:szCs w:val="24"/>
        </w:rPr>
      </w:pPr>
      <w:r>
        <w:rPr>
          <w:rFonts w:hint="eastAsia" w:ascii="宋体" w:hAnsi="宋体" w:cs="宋体"/>
          <w:color w:val="000000"/>
          <w:szCs w:val="24"/>
        </w:rPr>
        <w:t>九、提交磋商响应文件地点：佛山市南海区桂城街道季华东路31号天安中心3座1410室开标室。</w:t>
      </w:r>
    </w:p>
    <w:p>
      <w:pPr>
        <w:adjustRightInd w:val="0"/>
        <w:snapToGrid w:val="0"/>
        <w:spacing w:line="360" w:lineRule="auto"/>
        <w:rPr>
          <w:rFonts w:ascii="宋体" w:hAnsi="宋体" w:cs="宋体"/>
          <w:color w:val="000000"/>
          <w:szCs w:val="24"/>
        </w:rPr>
      </w:pPr>
      <w:r>
        <w:rPr>
          <w:rFonts w:hint="eastAsia" w:ascii="宋体" w:hAnsi="宋体" w:cs="宋体"/>
          <w:color w:val="000000"/>
          <w:szCs w:val="24"/>
        </w:rPr>
        <w:t>十、磋商时间：2022年</w:t>
      </w:r>
      <w:r>
        <w:rPr>
          <w:rFonts w:hint="eastAsia" w:ascii="宋体" w:hAnsi="宋体" w:cs="宋体"/>
          <w:color w:val="000000"/>
          <w:szCs w:val="24"/>
          <w:lang w:val="en-US" w:eastAsia="zh-CN"/>
        </w:rPr>
        <w:t>12</w:t>
      </w:r>
      <w:r>
        <w:rPr>
          <w:rFonts w:hint="eastAsia" w:ascii="宋体" w:hAnsi="宋体" w:cs="宋体"/>
          <w:color w:val="000000"/>
          <w:szCs w:val="24"/>
        </w:rPr>
        <w:t>月</w:t>
      </w:r>
      <w:r>
        <w:rPr>
          <w:rFonts w:hint="eastAsia" w:ascii="宋体" w:hAnsi="宋体" w:cs="宋体"/>
          <w:color w:val="000000"/>
          <w:szCs w:val="24"/>
          <w:lang w:val="en-US" w:eastAsia="zh-CN"/>
        </w:rPr>
        <w:t>6</w:t>
      </w:r>
      <w:r>
        <w:rPr>
          <w:rFonts w:hint="eastAsia" w:ascii="宋体" w:hAnsi="宋体" w:cs="宋体"/>
          <w:color w:val="000000"/>
          <w:szCs w:val="24"/>
        </w:rPr>
        <w:t>日</w:t>
      </w:r>
      <w:r>
        <w:rPr>
          <w:rFonts w:hint="eastAsia" w:ascii="宋体" w:hAnsi="宋体" w:cs="宋体"/>
          <w:color w:val="000000"/>
          <w:szCs w:val="24"/>
          <w:lang w:val="en-US" w:eastAsia="zh-CN"/>
        </w:rPr>
        <w:t>15</w:t>
      </w:r>
      <w:r>
        <w:rPr>
          <w:rFonts w:hint="eastAsia" w:ascii="宋体" w:hAnsi="宋体" w:cs="宋体"/>
          <w:color w:val="000000"/>
          <w:szCs w:val="24"/>
        </w:rPr>
        <w:t>时</w:t>
      </w:r>
      <w:r>
        <w:rPr>
          <w:rFonts w:hint="eastAsia" w:ascii="宋体" w:hAnsi="宋体" w:cs="宋体"/>
          <w:color w:val="000000"/>
          <w:szCs w:val="24"/>
          <w:lang w:val="en-US" w:eastAsia="zh-CN"/>
        </w:rPr>
        <w:t>00</w:t>
      </w:r>
      <w:r>
        <w:rPr>
          <w:rFonts w:hint="eastAsia" w:ascii="宋体" w:hAnsi="宋体" w:cs="宋体"/>
          <w:color w:val="000000"/>
          <w:szCs w:val="24"/>
        </w:rPr>
        <w:t>分。</w:t>
      </w:r>
    </w:p>
    <w:p>
      <w:pPr>
        <w:adjustRightInd w:val="0"/>
        <w:snapToGrid w:val="0"/>
        <w:spacing w:line="360" w:lineRule="auto"/>
        <w:rPr>
          <w:rFonts w:ascii="宋体" w:hAnsi="宋体" w:cs="宋体"/>
          <w:color w:val="000000"/>
          <w:szCs w:val="24"/>
        </w:rPr>
      </w:pPr>
      <w:r>
        <w:rPr>
          <w:rFonts w:hint="eastAsia" w:ascii="宋体" w:hAnsi="宋体" w:cs="宋体"/>
          <w:color w:val="000000"/>
          <w:szCs w:val="24"/>
        </w:rPr>
        <w:t>十一、磋商地点：佛山市南海区桂城街道季华东路31号天安中心3座1410室开标室。</w:t>
      </w:r>
    </w:p>
    <w:p>
      <w:pPr>
        <w:adjustRightInd w:val="0"/>
        <w:snapToGrid w:val="0"/>
        <w:spacing w:line="360" w:lineRule="auto"/>
        <w:rPr>
          <w:rFonts w:ascii="宋体" w:hAnsi="宋体" w:cs="宋体"/>
          <w:color w:val="000000"/>
          <w:szCs w:val="24"/>
        </w:rPr>
      </w:pPr>
      <w:r>
        <w:rPr>
          <w:rFonts w:hint="eastAsia" w:ascii="宋体" w:hAnsi="宋体" w:cs="宋体"/>
          <w:color w:val="000000"/>
          <w:szCs w:val="24"/>
        </w:rPr>
        <w:t>十二、本公告期限 （5个工作日）自2022年</w:t>
      </w:r>
      <w:r>
        <w:rPr>
          <w:rFonts w:hint="eastAsia" w:ascii="宋体" w:hAnsi="宋体" w:cs="宋体"/>
          <w:color w:val="000000"/>
          <w:szCs w:val="24"/>
          <w:lang w:val="en-US" w:eastAsia="zh-CN"/>
        </w:rPr>
        <w:t>11</w:t>
      </w:r>
      <w:r>
        <w:rPr>
          <w:rFonts w:hint="eastAsia" w:ascii="宋体" w:hAnsi="宋体" w:cs="宋体"/>
          <w:color w:val="000000"/>
          <w:szCs w:val="24"/>
        </w:rPr>
        <w:t>月</w:t>
      </w:r>
      <w:r>
        <w:rPr>
          <w:rFonts w:hint="eastAsia" w:ascii="宋体" w:hAnsi="宋体" w:cs="宋体"/>
          <w:color w:val="000000"/>
          <w:szCs w:val="24"/>
          <w:lang w:val="en-US" w:eastAsia="zh-CN"/>
        </w:rPr>
        <w:t>28</w:t>
      </w:r>
      <w:r>
        <w:rPr>
          <w:rFonts w:hint="eastAsia" w:ascii="宋体" w:hAnsi="宋体" w:cs="宋体"/>
          <w:color w:val="000000"/>
          <w:szCs w:val="24"/>
        </w:rPr>
        <w:t>日至 2022年</w:t>
      </w:r>
      <w:r>
        <w:rPr>
          <w:rFonts w:hint="eastAsia" w:ascii="宋体" w:hAnsi="宋体" w:cs="宋体"/>
          <w:color w:val="000000"/>
          <w:szCs w:val="24"/>
          <w:lang w:val="en-US" w:eastAsia="zh-CN"/>
        </w:rPr>
        <w:t>12</w:t>
      </w:r>
      <w:r>
        <w:rPr>
          <w:rFonts w:hint="eastAsia" w:ascii="宋体" w:hAnsi="宋体" w:cs="宋体"/>
          <w:color w:val="000000"/>
          <w:szCs w:val="24"/>
        </w:rPr>
        <w:t>月</w:t>
      </w:r>
      <w:r>
        <w:rPr>
          <w:rFonts w:hint="eastAsia" w:ascii="宋体" w:hAnsi="宋体" w:cs="宋体"/>
          <w:color w:val="000000"/>
          <w:szCs w:val="24"/>
          <w:lang w:val="en-US" w:eastAsia="zh-CN"/>
        </w:rPr>
        <w:t>2</w:t>
      </w:r>
      <w:r>
        <w:rPr>
          <w:rFonts w:hint="eastAsia" w:ascii="宋体" w:hAnsi="宋体" w:cs="宋体"/>
          <w:color w:val="000000"/>
          <w:szCs w:val="24"/>
        </w:rPr>
        <w:t>日止。</w:t>
      </w:r>
    </w:p>
    <w:p>
      <w:pPr>
        <w:widowControl/>
        <w:jc w:val="left"/>
        <w:rPr>
          <w:rFonts w:ascii="宋体" w:hAnsi="宋体" w:cs="宋体"/>
          <w:color w:val="000000"/>
          <w:kern w:val="0"/>
          <w:szCs w:val="24"/>
        </w:rPr>
      </w:pPr>
      <w:r>
        <w:rPr>
          <w:rFonts w:hint="eastAsia" w:ascii="宋体" w:hAnsi="宋体" w:cs="宋体"/>
          <w:spacing w:val="-20"/>
          <w:kern w:val="0"/>
          <w:szCs w:val="24"/>
        </w:rPr>
        <w:t>十三、本项目发布信息查询：（在以下媒体中发布公示及公告）：</w:t>
      </w:r>
      <w:r>
        <w:rPr>
          <w:rFonts w:hint="eastAsia" w:ascii="宋体" w:hAnsi="宋体" w:cs="宋体"/>
          <w:color w:val="000000"/>
          <w:kern w:val="0"/>
          <w:szCs w:val="24"/>
        </w:rPr>
        <w:t>佛山市公安局政务公开平台（http://fsga.foshan.gov.cn/）</w:t>
      </w:r>
    </w:p>
    <w:p>
      <w:pPr>
        <w:adjustRightInd w:val="0"/>
        <w:snapToGrid w:val="0"/>
        <w:spacing w:line="360" w:lineRule="auto"/>
        <w:rPr>
          <w:rFonts w:ascii="宋体" w:hAnsi="宋体" w:cs="宋体"/>
          <w:szCs w:val="24"/>
        </w:rPr>
      </w:pPr>
      <w:r>
        <w:rPr>
          <w:rFonts w:hint="eastAsia" w:ascii="宋体" w:hAnsi="宋体" w:cs="宋体"/>
          <w:szCs w:val="24"/>
        </w:rPr>
        <w:t>十四、联系事项</w:t>
      </w:r>
    </w:p>
    <w:tbl>
      <w:tblPr>
        <w:tblStyle w:val="30"/>
        <w:tblW w:w="9806" w:type="dxa"/>
        <w:tblInd w:w="0" w:type="dxa"/>
        <w:tblLayout w:type="fixed"/>
        <w:tblCellMar>
          <w:top w:w="0" w:type="dxa"/>
          <w:left w:w="108" w:type="dxa"/>
          <w:bottom w:w="0" w:type="dxa"/>
          <w:right w:w="108" w:type="dxa"/>
        </w:tblCellMar>
      </w:tblPr>
      <w:tblGrid>
        <w:gridCol w:w="4903"/>
        <w:gridCol w:w="4903"/>
      </w:tblGrid>
      <w:tr>
        <w:tblPrEx>
          <w:tblCellMar>
            <w:top w:w="0" w:type="dxa"/>
            <w:left w:w="108" w:type="dxa"/>
            <w:bottom w:w="0" w:type="dxa"/>
            <w:right w:w="108" w:type="dxa"/>
          </w:tblCellMar>
        </w:tblPrEx>
        <w:tc>
          <w:tcPr>
            <w:tcW w:w="9806" w:type="dxa"/>
            <w:gridSpan w:val="2"/>
            <w:vAlign w:val="center"/>
          </w:tcPr>
          <w:p>
            <w:pPr>
              <w:pStyle w:val="27"/>
              <w:adjustRightInd w:val="0"/>
              <w:snapToGrid w:val="0"/>
              <w:spacing w:before="0" w:beforeAutospacing="0" w:after="0" w:afterAutospacing="0" w:line="360" w:lineRule="auto"/>
              <w:jc w:val="both"/>
              <w:rPr>
                <w:rFonts w:cs="宋体"/>
                <w:color w:val="auto"/>
                <w:kern w:val="1"/>
              </w:rPr>
            </w:pPr>
            <w:r>
              <w:rPr>
                <w:rFonts w:hint="eastAsia" w:cs="宋体"/>
                <w:color w:val="auto"/>
              </w:rPr>
              <w:t>采购人：佛山市公安局</w:t>
            </w:r>
          </w:p>
        </w:tc>
      </w:tr>
      <w:tr>
        <w:tblPrEx>
          <w:tblCellMar>
            <w:top w:w="0" w:type="dxa"/>
            <w:left w:w="108" w:type="dxa"/>
            <w:bottom w:w="0" w:type="dxa"/>
            <w:right w:w="108" w:type="dxa"/>
          </w:tblCellMar>
        </w:tblPrEx>
        <w:tc>
          <w:tcPr>
            <w:tcW w:w="4903" w:type="dxa"/>
            <w:vAlign w:val="center"/>
          </w:tcPr>
          <w:p>
            <w:pPr>
              <w:pStyle w:val="27"/>
              <w:adjustRightInd w:val="0"/>
              <w:snapToGrid w:val="0"/>
              <w:spacing w:before="0" w:beforeAutospacing="0" w:after="0" w:afterAutospacing="0" w:line="360" w:lineRule="auto"/>
              <w:jc w:val="both"/>
              <w:rPr>
                <w:rFonts w:cs="宋体"/>
                <w:color w:val="auto"/>
                <w:kern w:val="1"/>
              </w:rPr>
            </w:pPr>
            <w:r>
              <w:rPr>
                <w:rFonts w:hint="eastAsia" w:cs="宋体"/>
              </w:rPr>
              <w:t>联系人：项目办</w:t>
            </w:r>
          </w:p>
        </w:tc>
        <w:tc>
          <w:tcPr>
            <w:tcW w:w="4903" w:type="dxa"/>
            <w:vAlign w:val="center"/>
          </w:tcPr>
          <w:p>
            <w:pPr>
              <w:pStyle w:val="100"/>
              <w:spacing w:line="360" w:lineRule="auto"/>
              <w:ind w:left="720" w:firstLine="0"/>
              <w:rPr>
                <w:rFonts w:ascii="宋体" w:hAnsi="宋体" w:cs="宋体"/>
                <w:kern w:val="1"/>
                <w:szCs w:val="24"/>
              </w:rPr>
            </w:pPr>
            <w:r>
              <w:rPr>
                <w:rFonts w:hint="eastAsia" w:ascii="宋体" w:hAnsi="宋体" w:cs="宋体"/>
                <w:szCs w:val="24"/>
              </w:rPr>
              <w:t>联系电话：</w:t>
            </w:r>
            <w:r>
              <w:rPr>
                <w:rFonts w:hint="eastAsia" w:ascii="宋体" w:hAnsi="宋体" w:cs="宋体"/>
                <w:kern w:val="0"/>
                <w:szCs w:val="24"/>
              </w:rPr>
              <w:t>0757-83202063</w:t>
            </w:r>
          </w:p>
        </w:tc>
      </w:tr>
      <w:tr>
        <w:tblPrEx>
          <w:tblCellMar>
            <w:top w:w="0" w:type="dxa"/>
            <w:left w:w="108" w:type="dxa"/>
            <w:bottom w:w="0" w:type="dxa"/>
            <w:right w:w="108" w:type="dxa"/>
          </w:tblCellMar>
        </w:tblPrEx>
        <w:tc>
          <w:tcPr>
            <w:tcW w:w="9806" w:type="dxa"/>
            <w:gridSpan w:val="2"/>
            <w:vAlign w:val="center"/>
          </w:tcPr>
          <w:p>
            <w:pPr>
              <w:pStyle w:val="27"/>
              <w:adjustRightInd w:val="0"/>
              <w:snapToGrid w:val="0"/>
              <w:spacing w:before="0" w:beforeAutospacing="0" w:after="0" w:afterAutospacing="0" w:line="360" w:lineRule="auto"/>
              <w:jc w:val="both"/>
              <w:rPr>
                <w:rFonts w:cs="宋体"/>
                <w:color w:val="auto"/>
                <w:kern w:val="1"/>
              </w:rPr>
            </w:pPr>
            <w:r>
              <w:rPr>
                <w:rFonts w:hint="eastAsia" w:cs="宋体"/>
                <w:color w:val="auto"/>
              </w:rPr>
              <w:t>采购代理机构：华睿诚项目管理有限公司</w:t>
            </w:r>
          </w:p>
        </w:tc>
      </w:tr>
      <w:tr>
        <w:tblPrEx>
          <w:tblCellMar>
            <w:top w:w="0" w:type="dxa"/>
            <w:left w:w="108" w:type="dxa"/>
            <w:bottom w:w="0" w:type="dxa"/>
            <w:right w:w="108" w:type="dxa"/>
          </w:tblCellMar>
        </w:tblPrEx>
        <w:tc>
          <w:tcPr>
            <w:tcW w:w="9806" w:type="dxa"/>
            <w:gridSpan w:val="2"/>
            <w:vAlign w:val="center"/>
          </w:tcPr>
          <w:p>
            <w:pPr>
              <w:pStyle w:val="27"/>
              <w:adjustRightInd w:val="0"/>
              <w:snapToGrid w:val="0"/>
              <w:spacing w:before="0" w:beforeAutospacing="0" w:after="0" w:afterAutospacing="0" w:line="360" w:lineRule="auto"/>
              <w:jc w:val="both"/>
              <w:rPr>
                <w:rFonts w:cs="宋体"/>
                <w:color w:val="auto"/>
                <w:kern w:val="1"/>
              </w:rPr>
            </w:pPr>
            <w:r>
              <w:rPr>
                <w:rFonts w:hint="eastAsia" w:cs="宋体"/>
                <w:color w:val="auto"/>
              </w:rPr>
              <w:t>地址：佛山市南海区桂城街道季华东路31号天安中心3座1410室</w:t>
            </w:r>
          </w:p>
        </w:tc>
      </w:tr>
      <w:tr>
        <w:tblPrEx>
          <w:tblCellMar>
            <w:top w:w="0" w:type="dxa"/>
            <w:left w:w="108" w:type="dxa"/>
            <w:bottom w:w="0" w:type="dxa"/>
            <w:right w:w="108" w:type="dxa"/>
          </w:tblCellMar>
        </w:tblPrEx>
        <w:tc>
          <w:tcPr>
            <w:tcW w:w="4903" w:type="dxa"/>
            <w:vAlign w:val="center"/>
          </w:tcPr>
          <w:p>
            <w:pPr>
              <w:pStyle w:val="27"/>
              <w:adjustRightInd w:val="0"/>
              <w:snapToGrid w:val="0"/>
              <w:spacing w:before="0" w:beforeAutospacing="0" w:after="0" w:afterAutospacing="0" w:line="360" w:lineRule="auto"/>
              <w:jc w:val="both"/>
              <w:rPr>
                <w:rFonts w:cs="宋体"/>
                <w:color w:val="auto"/>
                <w:kern w:val="1"/>
              </w:rPr>
            </w:pPr>
            <w:r>
              <w:rPr>
                <w:rFonts w:hint="eastAsia" w:cs="宋体"/>
                <w:color w:val="auto"/>
              </w:rPr>
              <w:t xml:space="preserve">联系人：杨小姐 </w:t>
            </w:r>
          </w:p>
        </w:tc>
        <w:tc>
          <w:tcPr>
            <w:tcW w:w="4903" w:type="dxa"/>
            <w:vAlign w:val="center"/>
          </w:tcPr>
          <w:p>
            <w:pPr>
              <w:pStyle w:val="27"/>
              <w:adjustRightInd w:val="0"/>
              <w:snapToGrid w:val="0"/>
              <w:spacing w:before="0" w:beforeAutospacing="0" w:after="0" w:afterAutospacing="0" w:line="360" w:lineRule="auto"/>
              <w:jc w:val="both"/>
              <w:rPr>
                <w:rFonts w:cs="宋体"/>
                <w:color w:val="auto"/>
                <w:kern w:val="1"/>
              </w:rPr>
            </w:pPr>
            <w:r>
              <w:rPr>
                <w:rFonts w:hint="eastAsia" w:cs="宋体"/>
                <w:color w:val="auto"/>
              </w:rPr>
              <w:t>联系电话：</w:t>
            </w:r>
            <w:r>
              <w:rPr>
                <w:rFonts w:hint="eastAsia" w:cs="宋体"/>
                <w:color w:val="auto"/>
                <w:kern w:val="1"/>
              </w:rPr>
              <w:t>0757-81019488</w:t>
            </w:r>
          </w:p>
        </w:tc>
      </w:tr>
      <w:tr>
        <w:tblPrEx>
          <w:tblCellMar>
            <w:top w:w="0" w:type="dxa"/>
            <w:left w:w="108" w:type="dxa"/>
            <w:bottom w:w="0" w:type="dxa"/>
            <w:right w:w="108" w:type="dxa"/>
          </w:tblCellMar>
        </w:tblPrEx>
        <w:tc>
          <w:tcPr>
            <w:tcW w:w="4903" w:type="dxa"/>
            <w:vAlign w:val="center"/>
          </w:tcPr>
          <w:p>
            <w:pPr>
              <w:pStyle w:val="27"/>
              <w:adjustRightInd w:val="0"/>
              <w:snapToGrid w:val="0"/>
              <w:spacing w:before="0" w:beforeAutospacing="0" w:after="0" w:afterAutospacing="0" w:line="360" w:lineRule="auto"/>
              <w:jc w:val="both"/>
              <w:rPr>
                <w:rFonts w:cs="宋体"/>
                <w:color w:val="auto"/>
              </w:rPr>
            </w:pPr>
            <w:r>
              <w:rPr>
                <w:rFonts w:hint="eastAsia" w:cs="宋体"/>
                <w:color w:val="auto"/>
              </w:rPr>
              <w:t>邮编：528200</w:t>
            </w:r>
          </w:p>
        </w:tc>
        <w:tc>
          <w:tcPr>
            <w:tcW w:w="4903" w:type="dxa"/>
            <w:vAlign w:val="center"/>
          </w:tcPr>
          <w:p>
            <w:pPr>
              <w:pStyle w:val="27"/>
              <w:adjustRightInd w:val="0"/>
              <w:snapToGrid w:val="0"/>
              <w:spacing w:before="0" w:beforeAutospacing="0" w:after="0" w:afterAutospacing="0" w:line="360" w:lineRule="auto"/>
              <w:jc w:val="both"/>
              <w:rPr>
                <w:rFonts w:cs="宋体"/>
                <w:color w:val="auto"/>
              </w:rPr>
            </w:pPr>
            <w:r>
              <w:rPr>
                <w:rFonts w:hint="eastAsia" w:cs="宋体"/>
                <w:color w:val="auto"/>
              </w:rPr>
              <w:t>邮箱：</w:t>
            </w:r>
            <w:r>
              <w:fldChar w:fldCharType="begin"/>
            </w:r>
            <w:r>
              <w:instrText xml:space="preserve"> HYPERLINK "mailto:huaruichengfs@163.com" </w:instrText>
            </w:r>
            <w:r>
              <w:fldChar w:fldCharType="separate"/>
            </w:r>
            <w:r>
              <w:rPr>
                <w:rFonts w:hint="eastAsia" w:cs="宋体"/>
                <w:color w:val="auto"/>
              </w:rPr>
              <w:t>huaruichengfs@163.com</w:t>
            </w:r>
            <w:r>
              <w:rPr>
                <w:rFonts w:hint="eastAsia" w:cs="宋体"/>
                <w:color w:val="auto"/>
              </w:rPr>
              <w:fldChar w:fldCharType="end"/>
            </w:r>
          </w:p>
        </w:tc>
      </w:tr>
    </w:tbl>
    <w:p>
      <w:pPr>
        <w:pStyle w:val="27"/>
        <w:adjustRightInd w:val="0"/>
        <w:snapToGrid w:val="0"/>
        <w:spacing w:before="0" w:beforeAutospacing="0" w:after="0" w:afterAutospacing="0" w:line="360" w:lineRule="auto"/>
        <w:jc w:val="both"/>
        <w:rPr>
          <w:rFonts w:cs="宋体"/>
          <w:b/>
          <w:bCs/>
          <w:color w:val="auto"/>
        </w:rPr>
      </w:pPr>
      <w:r>
        <w:rPr>
          <w:rFonts w:hint="eastAsia" w:cs="宋体"/>
          <w:b/>
          <w:bCs/>
          <w:color w:val="auto"/>
        </w:rPr>
        <w:t>注意事项：根据佛山市公安局内部采购规范相关要求，已成功报名供应商无故不到场递交报价文件的，视为失信，三个月内不得参与佛山市公安局所有内部采购项目的采购活动；累计两次的，将直接列入失信供应商黑名单，今后不得再参加佛山市公安局所有内部采购项目的报价活动。请各供应商务必重视！已成功报名确因不可抗拒力而未能到场报价，须于开标前一日明确告知，经同意后方可视为无失信责任。</w:t>
      </w:r>
    </w:p>
    <w:bookmarkEnd w:id="167"/>
    <w:p>
      <w:pPr>
        <w:pStyle w:val="3"/>
        <w:spacing w:line="360" w:lineRule="auto"/>
        <w:jc w:val="center"/>
        <w:rPr>
          <w:rFonts w:ascii="宋体" w:hAnsi="宋体" w:cs="宋体"/>
          <w:sz w:val="24"/>
          <w:szCs w:val="24"/>
        </w:rPr>
      </w:pPr>
      <w:bookmarkStart w:id="5" w:name="_Toc5569"/>
      <w:bookmarkStart w:id="6" w:name="_Toc13738"/>
      <w:r>
        <w:rPr>
          <w:rFonts w:hint="eastAsia" w:ascii="宋体" w:hAnsi="宋体" w:cs="宋体"/>
          <w:kern w:val="2"/>
          <w:sz w:val="28"/>
          <w:szCs w:val="28"/>
        </w:rPr>
        <w:br w:type="page"/>
      </w:r>
      <w:r>
        <w:rPr>
          <w:rFonts w:hint="eastAsia" w:ascii="宋体" w:hAnsi="宋体" w:cs="宋体"/>
          <w:kern w:val="2"/>
          <w:sz w:val="28"/>
          <w:szCs w:val="28"/>
        </w:rPr>
        <w:t>第二部分  采购项目内容</w:t>
      </w:r>
      <w:bookmarkEnd w:id="5"/>
      <w:bookmarkEnd w:id="6"/>
    </w:p>
    <w:p>
      <w:pPr>
        <w:pStyle w:val="4"/>
        <w:spacing w:line="360" w:lineRule="auto"/>
        <w:jc w:val="center"/>
        <w:rPr>
          <w:rFonts w:ascii="宋体" w:hAnsi="宋体" w:cs="宋体"/>
          <w:sz w:val="24"/>
          <w:szCs w:val="24"/>
        </w:rPr>
      </w:pPr>
      <w:bookmarkStart w:id="7" w:name="_Toc7161"/>
      <w:bookmarkStart w:id="8" w:name="_Toc395019917"/>
      <w:bookmarkStart w:id="9" w:name="_Toc398852257"/>
      <w:bookmarkStart w:id="10" w:name="_Toc395019916"/>
      <w:r>
        <w:rPr>
          <w:rFonts w:hint="eastAsia" w:ascii="宋体" w:hAnsi="宋体" w:cs="宋体"/>
          <w:sz w:val="24"/>
          <w:szCs w:val="24"/>
        </w:rPr>
        <w:t>（一）、供应商资格要求</w:t>
      </w:r>
      <w:bookmarkEnd w:id="7"/>
    </w:p>
    <w:p>
      <w:pPr>
        <w:adjustRightInd w:val="0"/>
        <w:snapToGrid w:val="0"/>
        <w:spacing w:line="360" w:lineRule="auto"/>
        <w:ind w:firstLine="480" w:firstLineChars="200"/>
        <w:rPr>
          <w:rFonts w:ascii="宋体" w:hAnsi="宋体" w:cs="宋体"/>
          <w:szCs w:val="24"/>
          <w:lang w:val="hr-HR"/>
        </w:rPr>
      </w:pPr>
      <w:r>
        <w:rPr>
          <w:rFonts w:hint="eastAsia" w:ascii="宋体" w:hAnsi="宋体" w:cs="宋体"/>
          <w:szCs w:val="24"/>
          <w:lang w:val="zh-CN"/>
        </w:rPr>
        <w:t>1．</w:t>
      </w:r>
      <w:r>
        <w:rPr>
          <w:rFonts w:hint="eastAsia" w:ascii="宋体" w:hAnsi="宋体" w:cs="宋体"/>
          <w:szCs w:val="24"/>
          <w:lang w:val="hr-HR"/>
        </w:rPr>
        <w:t>具备《政府采购法》第二十二条规定的条件；</w:t>
      </w:r>
    </w:p>
    <w:p>
      <w:pPr>
        <w:adjustRightInd w:val="0"/>
        <w:snapToGrid w:val="0"/>
        <w:spacing w:line="360" w:lineRule="auto"/>
        <w:ind w:firstLine="480" w:firstLineChars="200"/>
        <w:rPr>
          <w:rFonts w:ascii="宋体" w:hAnsi="宋体" w:cs="宋体"/>
          <w:szCs w:val="24"/>
          <w:lang w:val="hr-HR"/>
        </w:rPr>
      </w:pPr>
      <w:r>
        <w:rPr>
          <w:rFonts w:hint="eastAsia" w:ascii="宋体" w:hAnsi="宋体" w:cs="宋体"/>
          <w:szCs w:val="24"/>
          <w:lang w:val="hr-HR"/>
        </w:rPr>
        <w:t>（1）具有独立承担民事责任的能力；</w:t>
      </w:r>
    </w:p>
    <w:p>
      <w:pPr>
        <w:adjustRightInd w:val="0"/>
        <w:snapToGrid w:val="0"/>
        <w:spacing w:line="360" w:lineRule="auto"/>
        <w:ind w:firstLine="480" w:firstLineChars="200"/>
        <w:rPr>
          <w:rFonts w:ascii="宋体" w:hAnsi="宋体" w:cs="宋体"/>
          <w:szCs w:val="24"/>
          <w:lang w:val="hr-HR"/>
        </w:rPr>
      </w:pPr>
      <w:r>
        <w:rPr>
          <w:rFonts w:hint="eastAsia" w:ascii="宋体" w:hAnsi="宋体" w:cs="宋体"/>
          <w:szCs w:val="24"/>
          <w:lang w:val="hr-HR"/>
        </w:rPr>
        <w:t>（2）具有良好的商业信誉和健全的财务会计制度；</w:t>
      </w:r>
    </w:p>
    <w:p>
      <w:pPr>
        <w:adjustRightInd w:val="0"/>
        <w:snapToGrid w:val="0"/>
        <w:spacing w:line="360" w:lineRule="auto"/>
        <w:ind w:firstLine="480" w:firstLineChars="200"/>
        <w:rPr>
          <w:rFonts w:ascii="宋体" w:hAnsi="宋体" w:cs="宋体"/>
          <w:szCs w:val="24"/>
          <w:lang w:val="hr-HR"/>
        </w:rPr>
      </w:pPr>
      <w:r>
        <w:rPr>
          <w:rFonts w:hint="eastAsia" w:ascii="宋体" w:hAnsi="宋体" w:cs="宋体"/>
          <w:szCs w:val="24"/>
          <w:lang w:val="hr-HR"/>
        </w:rPr>
        <w:t>（3）具有履行合同所必需的设备和专业技术能力；</w:t>
      </w:r>
    </w:p>
    <w:p>
      <w:pPr>
        <w:adjustRightInd w:val="0"/>
        <w:snapToGrid w:val="0"/>
        <w:spacing w:line="360" w:lineRule="auto"/>
        <w:ind w:firstLine="480" w:firstLineChars="200"/>
        <w:rPr>
          <w:rFonts w:ascii="宋体" w:hAnsi="宋体" w:cs="宋体"/>
          <w:szCs w:val="24"/>
          <w:lang w:val="hr-HR"/>
        </w:rPr>
      </w:pPr>
      <w:r>
        <w:rPr>
          <w:rFonts w:hint="eastAsia" w:ascii="宋体" w:hAnsi="宋体" w:cs="宋体"/>
          <w:szCs w:val="24"/>
          <w:lang w:val="hr-HR"/>
        </w:rPr>
        <w:t>（4）有依法缴纳税收和社会保障资金的良好记录；</w:t>
      </w:r>
    </w:p>
    <w:p>
      <w:pPr>
        <w:adjustRightInd w:val="0"/>
        <w:snapToGrid w:val="0"/>
        <w:spacing w:line="360" w:lineRule="auto"/>
        <w:ind w:firstLine="480" w:firstLineChars="200"/>
        <w:rPr>
          <w:rFonts w:ascii="宋体" w:hAnsi="宋体" w:cs="宋体"/>
          <w:szCs w:val="24"/>
          <w:lang w:val="hr-HR"/>
        </w:rPr>
      </w:pPr>
      <w:r>
        <w:rPr>
          <w:rFonts w:hint="eastAsia" w:ascii="宋体" w:hAnsi="宋体" w:cs="宋体"/>
          <w:szCs w:val="24"/>
          <w:lang w:val="hr-HR"/>
        </w:rPr>
        <w:t>（5）参加政府采购活动前三年内，在经营活动中没有重大违法记录；</w:t>
      </w:r>
    </w:p>
    <w:p>
      <w:pPr>
        <w:adjustRightInd w:val="0"/>
        <w:snapToGrid w:val="0"/>
        <w:spacing w:line="360" w:lineRule="auto"/>
        <w:ind w:firstLine="480" w:firstLineChars="200"/>
        <w:rPr>
          <w:rFonts w:ascii="宋体" w:hAnsi="宋体" w:cs="宋体"/>
          <w:szCs w:val="24"/>
          <w:lang w:val="hr-HR"/>
        </w:rPr>
      </w:pPr>
      <w:r>
        <w:rPr>
          <w:rFonts w:hint="eastAsia" w:ascii="宋体" w:hAnsi="宋体" w:cs="宋体"/>
          <w:szCs w:val="24"/>
          <w:lang w:val="hr-HR"/>
        </w:rPr>
        <w:t>（6）法律、行政法规规定的其他条件。</w:t>
      </w:r>
    </w:p>
    <w:p>
      <w:pPr>
        <w:pStyle w:val="8"/>
        <w:ind w:firstLine="480"/>
        <w:rPr>
          <w:rFonts w:ascii="宋体" w:hAnsi="宋体" w:cs="宋体"/>
          <w:szCs w:val="24"/>
        </w:rPr>
      </w:pPr>
      <w:r>
        <w:rPr>
          <w:rFonts w:hint="eastAsia" w:ascii="宋体" w:hAnsi="宋体" w:cs="宋体"/>
          <w:szCs w:val="24"/>
        </w:rPr>
        <w:t>2.</w:t>
      </w:r>
      <w:r>
        <w:rPr>
          <w:rFonts w:hint="eastAsia" w:ascii="宋体" w:hAnsi="宋体" w:cs="宋体"/>
          <w:color w:val="000000"/>
          <w:szCs w:val="24"/>
        </w:rPr>
        <w:t>供应商须在中国大陆境内合法注册，能独立承担民事责任；</w:t>
      </w:r>
    </w:p>
    <w:p>
      <w:pPr>
        <w:pStyle w:val="8"/>
        <w:ind w:firstLine="480"/>
        <w:rPr>
          <w:rFonts w:ascii="宋体" w:hAnsi="宋体" w:cs="宋体"/>
          <w:color w:val="000000"/>
          <w:szCs w:val="24"/>
          <w:lang w:val="hr-HR"/>
        </w:rPr>
      </w:pPr>
      <w:r>
        <w:rPr>
          <w:rFonts w:hint="eastAsia" w:ascii="宋体" w:hAnsi="宋体" w:cs="宋体"/>
          <w:color w:val="000000"/>
          <w:szCs w:val="24"/>
        </w:rPr>
        <w:t>3.</w:t>
      </w:r>
      <w:r>
        <w:rPr>
          <w:rFonts w:hint="eastAsia" w:ascii="宋体" w:hAnsi="宋体" w:cs="宋体"/>
          <w:szCs w:val="24"/>
          <w:lang w:val="hr-HR"/>
        </w:rPr>
        <w:t>供应商未被列入“信用中国”网站(www.creditchina.gov.cn)“记录失信被执行人或税收违法黑名单（即原“重大税收违法案件当事人名单”）”记录名单；不处于中国政府采购网(www.ccgp.gov.cn)“政府采购严重违法失信行为信息记录”中的禁止参加政府采购活动期间。（以采购代理机构于投标（响应）截止时间当天在“信用中国”网站（www.creditchina.gov.cn） 及中国政府采购网（http://www.ccgp.gov.cn/）查询结果为准，如相关失信记录已失效，供应商需提供相关证明资料）</w:t>
      </w:r>
      <w:r>
        <w:rPr>
          <w:rFonts w:hint="eastAsia" w:ascii="宋体" w:hAnsi="宋体" w:cs="宋体"/>
          <w:color w:val="000000"/>
          <w:szCs w:val="24"/>
          <w:lang w:val="hr-HR"/>
        </w:rPr>
        <w:t>；</w:t>
      </w:r>
    </w:p>
    <w:p>
      <w:pPr>
        <w:pStyle w:val="8"/>
        <w:ind w:firstLine="480"/>
        <w:rPr>
          <w:rFonts w:ascii="宋体" w:hAnsi="宋体" w:cs="宋体"/>
          <w:szCs w:val="24"/>
        </w:rPr>
      </w:pPr>
      <w:r>
        <w:rPr>
          <w:rFonts w:hint="eastAsia" w:ascii="宋体" w:hAnsi="宋体" w:cs="宋体"/>
          <w:color w:val="000000"/>
          <w:szCs w:val="24"/>
        </w:rPr>
        <w:t>4.为采购项目提供整</w:t>
      </w:r>
      <w:r>
        <w:rPr>
          <w:rFonts w:hint="eastAsia" w:ascii="宋体" w:hAnsi="宋体" w:cs="宋体"/>
          <w:szCs w:val="24"/>
        </w:rPr>
        <w:t>体设计、规范编制或者项目管理、监理、检测等服务的供应商，不得再参加该采购项目/包组的其他采购活动。</w:t>
      </w:r>
    </w:p>
    <w:p>
      <w:pPr>
        <w:pStyle w:val="8"/>
        <w:ind w:firstLine="480"/>
        <w:rPr>
          <w:rFonts w:hint="eastAsia" w:ascii="宋体" w:hAnsi="宋体" w:cs="宋体"/>
          <w:color w:val="000000"/>
          <w:szCs w:val="24"/>
        </w:rPr>
      </w:pPr>
      <w:r>
        <w:rPr>
          <w:rFonts w:hint="eastAsia" w:ascii="宋体" w:hAnsi="宋体" w:cs="宋体"/>
          <w:color w:val="000000"/>
          <w:szCs w:val="24"/>
        </w:rPr>
        <w:t>5.本项目不接受磋商联合体。</w:t>
      </w:r>
    </w:p>
    <w:p/>
    <w:p>
      <w:pPr>
        <w:spacing w:line="360" w:lineRule="auto"/>
        <w:rPr>
          <w:rFonts w:ascii="宋体" w:hAnsi="宋体" w:cs="宋体"/>
          <w:szCs w:val="24"/>
        </w:rPr>
      </w:pPr>
    </w:p>
    <w:p>
      <w:pPr>
        <w:spacing w:line="360" w:lineRule="auto"/>
        <w:jc w:val="left"/>
        <w:rPr>
          <w:rFonts w:ascii="宋体" w:hAnsi="宋体" w:cs="宋体"/>
          <w:szCs w:val="24"/>
        </w:rPr>
      </w:pPr>
    </w:p>
    <w:p>
      <w:pPr>
        <w:pStyle w:val="18"/>
        <w:sectPr>
          <w:footerReference r:id="rId11" w:type="default"/>
          <w:pgSz w:w="11906" w:h="16838"/>
          <w:pgMar w:top="1440" w:right="1286" w:bottom="1440" w:left="1440" w:header="851" w:footer="992" w:gutter="0"/>
          <w:cols w:space="720" w:num="1"/>
          <w:docGrid w:type="lines" w:linePitch="312" w:charSpace="0"/>
        </w:sectPr>
      </w:pPr>
    </w:p>
    <w:p>
      <w:pPr>
        <w:spacing w:line="360" w:lineRule="auto"/>
        <w:jc w:val="left"/>
        <w:rPr>
          <w:rFonts w:ascii="宋体" w:hAnsi="宋体" w:cs="宋体"/>
          <w:szCs w:val="24"/>
        </w:rPr>
      </w:pPr>
    </w:p>
    <w:p>
      <w:pPr>
        <w:pStyle w:val="18"/>
        <w:sectPr>
          <w:type w:val="continuous"/>
          <w:pgSz w:w="11906" w:h="16838"/>
          <w:pgMar w:top="1440" w:right="1286" w:bottom="1440" w:left="1440" w:header="851" w:footer="992" w:gutter="0"/>
          <w:cols w:space="720" w:num="1"/>
          <w:docGrid w:type="lines" w:linePitch="312" w:charSpace="0"/>
        </w:sectPr>
      </w:pPr>
    </w:p>
    <w:p>
      <w:pPr>
        <w:numPr>
          <w:ilvl w:val="0"/>
          <w:numId w:val="2"/>
        </w:numPr>
        <w:snapToGrid w:val="0"/>
        <w:spacing w:line="360" w:lineRule="auto"/>
        <w:jc w:val="center"/>
        <w:rPr>
          <w:rFonts w:ascii="宋体" w:hAnsi="宋体" w:cs="宋体"/>
          <w:b/>
          <w:szCs w:val="24"/>
        </w:rPr>
      </w:pPr>
      <w:r>
        <w:rPr>
          <w:rFonts w:hint="eastAsia" w:ascii="宋体" w:hAnsi="宋体" w:cs="宋体"/>
          <w:b/>
          <w:bCs/>
          <w:szCs w:val="24"/>
        </w:rPr>
        <w:t>、采购项目技术要求</w:t>
      </w:r>
      <w:bookmarkEnd w:id="8"/>
      <w:bookmarkEnd w:id="9"/>
      <w:bookmarkEnd w:id="10"/>
      <w:bookmarkStart w:id="11" w:name="_Toc17235"/>
    </w:p>
    <w:p>
      <w:pPr>
        <w:pStyle w:val="47"/>
        <w:spacing w:line="360" w:lineRule="auto"/>
        <w:ind w:left="0" w:leftChars="0" w:right="144" w:rightChars="60"/>
        <w:rPr>
          <w:b/>
          <w:bCs/>
          <w:color w:val="FF0000"/>
          <w:highlight w:val="none"/>
        </w:rPr>
      </w:pPr>
      <w:r>
        <w:rPr>
          <w:rFonts w:hint="eastAsia"/>
          <w:b/>
          <w:bCs/>
          <w:color w:val="FF0000"/>
          <w:highlight w:val="none"/>
        </w:rPr>
        <w:t>标“★”号条款为重要条款不允许偏离，如响应文件中对重要条款有偏离，则将导致该投标无效；标“▲”号条款为重要参数要求，作为重要评审指标，但不作为无效投标条款，无标识的为一般性条款。</w:t>
      </w:r>
    </w:p>
    <w:p>
      <w:pPr>
        <w:pStyle w:val="101"/>
        <w:numPr>
          <w:ilvl w:val="0"/>
          <w:numId w:val="3"/>
        </w:numPr>
        <w:spacing w:line="360" w:lineRule="auto"/>
        <w:rPr>
          <w:rFonts w:ascii="宋体" w:hAnsi="宋体" w:cs="宋体"/>
          <w:b/>
          <w:sz w:val="24"/>
          <w:szCs w:val="24"/>
          <w:highlight w:val="none"/>
        </w:rPr>
      </w:pPr>
      <w:r>
        <w:rPr>
          <w:rFonts w:hint="eastAsia" w:ascii="宋体" w:hAnsi="宋体" w:cs="宋体"/>
          <w:b/>
          <w:sz w:val="24"/>
          <w:szCs w:val="24"/>
          <w:highlight w:val="none"/>
        </w:rPr>
        <w:t>采购产品要求：</w:t>
      </w:r>
    </w:p>
    <w:p>
      <w:pPr>
        <w:pStyle w:val="89"/>
        <w:adjustRightInd/>
        <w:spacing w:line="360" w:lineRule="auto"/>
        <w:textAlignment w:val="auto"/>
        <w:rPr>
          <w:rFonts w:hint="eastAsia" w:hAnsi="宋体" w:cs="宋体"/>
          <w:b/>
          <w:color w:val="FF0000"/>
          <w:kern w:val="2"/>
          <w:sz w:val="24"/>
          <w:szCs w:val="24"/>
          <w:highlight w:val="none"/>
        </w:rPr>
      </w:pPr>
      <w:r>
        <w:rPr>
          <w:rFonts w:hAnsi="宋体" w:cs="宋体"/>
          <w:b/>
          <w:color w:val="FF0000"/>
          <w:kern w:val="2"/>
          <w:sz w:val="24"/>
          <w:szCs w:val="24"/>
          <w:highlight w:val="none"/>
        </w:rPr>
        <w:t>★</w:t>
      </w:r>
      <w:r>
        <w:rPr>
          <w:rFonts w:hint="eastAsia" w:hAnsi="宋体" w:cs="宋体"/>
          <w:b/>
          <w:color w:val="FF0000"/>
          <w:kern w:val="2"/>
          <w:sz w:val="24"/>
          <w:szCs w:val="24"/>
          <w:highlight w:val="none"/>
        </w:rPr>
        <w:t>本项目采购的产品为本国产品，不接受进口产品。（须提供承诺函，承诺函格式自拟。）</w:t>
      </w:r>
    </w:p>
    <w:p>
      <w:pPr>
        <w:pStyle w:val="89"/>
        <w:adjustRightInd/>
        <w:spacing w:line="360" w:lineRule="auto"/>
        <w:textAlignment w:val="auto"/>
        <w:rPr>
          <w:rFonts w:hint="eastAsia" w:hAnsi="宋体" w:cs="宋体"/>
          <w:b/>
          <w:color w:val="FF0000"/>
          <w:kern w:val="2"/>
          <w:sz w:val="24"/>
          <w:szCs w:val="24"/>
          <w:highlight w:val="none"/>
          <w:u w:val="none"/>
        </w:rPr>
      </w:pPr>
      <w:r>
        <w:rPr>
          <w:rFonts w:hint="eastAsia" w:hAnsi="宋体" w:cs="宋体"/>
          <w:b/>
          <w:color w:val="FF0000"/>
          <w:kern w:val="2"/>
          <w:sz w:val="24"/>
          <w:szCs w:val="24"/>
          <w:highlight w:val="none"/>
          <w:u w:val="none"/>
        </w:rPr>
        <w:t>★投标方案中所提供的产品属于节能产品品目清单范围内强制采购的（详见采购清单中“强制采购节能清单产品”栏），或属于节能产品、环境标志产品品目清单范围内优先采购的，均须按要求选择最合适的节能产品、环境标志产品，并按照采购文件要求提交相关证明文件，具体要求详见</w:t>
      </w:r>
      <w:r>
        <w:rPr>
          <w:rFonts w:hint="eastAsia" w:hAnsi="宋体" w:cs="宋体"/>
          <w:b/>
          <w:color w:val="FF0000"/>
          <w:kern w:val="2"/>
          <w:sz w:val="24"/>
          <w:szCs w:val="24"/>
          <w:highlight w:val="none"/>
          <w:u w:val="none"/>
          <w:lang w:eastAsia="zh-CN"/>
        </w:rPr>
        <w:t>响应</w:t>
      </w:r>
      <w:r>
        <w:rPr>
          <w:rFonts w:hint="eastAsia" w:hAnsi="宋体" w:cs="宋体"/>
          <w:b/>
          <w:color w:val="FF0000"/>
          <w:kern w:val="2"/>
          <w:sz w:val="24"/>
          <w:szCs w:val="24"/>
          <w:highlight w:val="none"/>
          <w:u w:val="none"/>
        </w:rPr>
        <w:t>文件格式中的“节能产品、环境标志产品证明材料”。</w:t>
      </w:r>
    </w:p>
    <w:p>
      <w:pPr>
        <w:pStyle w:val="89"/>
        <w:adjustRightInd/>
        <w:spacing w:line="360" w:lineRule="auto"/>
        <w:textAlignment w:val="auto"/>
        <w:rPr>
          <w:rFonts w:hAnsi="宋体" w:cs="宋体"/>
          <w:b w:val="0"/>
          <w:bCs/>
          <w:kern w:val="2"/>
          <w:sz w:val="24"/>
          <w:szCs w:val="24"/>
        </w:rPr>
      </w:pPr>
      <w:r>
        <w:rPr>
          <w:rFonts w:hint="eastAsia" w:ascii="Times New Roman" w:hAnsi="Times New Roman" w:eastAsia="宋体" w:cs="Times New Roman"/>
          <w:b/>
          <w:kern w:val="2"/>
          <w:sz w:val="24"/>
          <w:szCs w:val="24"/>
          <w:lang w:val="en-US" w:eastAsia="zh-CN" w:bidi="ar-SA"/>
        </w:rPr>
        <w:t>2.2.</w:t>
      </w:r>
      <w:r>
        <w:rPr>
          <w:rFonts w:hint="eastAsia" w:hAnsi="宋体" w:cs="宋体"/>
          <w:b/>
          <w:kern w:val="2"/>
          <w:sz w:val="24"/>
          <w:szCs w:val="24"/>
          <w:highlight w:val="none"/>
        </w:rPr>
        <w:t>项目概况：</w:t>
      </w:r>
      <w:r>
        <w:rPr>
          <w:rFonts w:hint="eastAsia" w:hAnsi="宋体" w:cs="宋体"/>
          <w:b w:val="0"/>
          <w:bCs/>
          <w:kern w:val="2"/>
          <w:sz w:val="24"/>
          <w:szCs w:val="24"/>
          <w:highlight w:val="none"/>
        </w:rPr>
        <w:t>佛山市人民警察训练学校宿舍楼内没有直饮水，参训学员只能饮用煮沸的自来水。为进一步改善学员的住宿生活条件，给参训学员提供更卫生安全、更快速便捷的饮用水，我校将采购</w:t>
      </w:r>
      <w:r>
        <w:rPr>
          <w:rFonts w:hint="eastAsia" w:hAnsi="宋体" w:cs="宋体"/>
          <w:b w:val="0"/>
          <w:bCs/>
          <w:kern w:val="2"/>
          <w:sz w:val="24"/>
          <w:szCs w:val="24"/>
        </w:rPr>
        <w:t>14台直饮机，分别放置于A座2-8楼、B座3-9楼的学员宿舍楼。</w:t>
      </w:r>
    </w:p>
    <w:p>
      <w:pPr>
        <w:pStyle w:val="101"/>
        <w:numPr>
          <w:ilvl w:val="0"/>
          <w:numId w:val="0"/>
        </w:numPr>
        <w:spacing w:line="360" w:lineRule="auto"/>
        <w:ind w:leftChars="0"/>
        <w:rPr>
          <w:rFonts w:ascii="宋体" w:hAnsi="宋体" w:cs="宋体"/>
          <w:b/>
          <w:kern w:val="2"/>
          <w:sz w:val="24"/>
          <w:szCs w:val="24"/>
        </w:rPr>
      </w:pPr>
      <w:bookmarkStart w:id="12" w:name="EB4e2f4fe8c1f643d3a9aeffcc4a7554ff"/>
      <w:r>
        <w:rPr>
          <w:rFonts w:hint="eastAsia" w:ascii="Times New Roman" w:hAnsi="Times New Roman"/>
          <w:b/>
          <w:kern w:val="2"/>
          <w:sz w:val="24"/>
          <w:szCs w:val="24"/>
          <w:lang w:val="en-US" w:eastAsia="zh-CN"/>
        </w:rPr>
        <w:t>2.3.</w:t>
      </w:r>
      <w:r>
        <w:rPr>
          <w:rFonts w:hint="eastAsia" w:ascii="宋体" w:hAnsi="宋体" w:cs="宋体"/>
          <w:b/>
          <w:kern w:val="2"/>
          <w:sz w:val="24"/>
          <w:szCs w:val="24"/>
        </w:rPr>
        <w:t>采购清单：</w:t>
      </w:r>
    </w:p>
    <w:tbl>
      <w:tblPr>
        <w:tblStyle w:val="30"/>
        <w:tblW w:w="9600" w:type="dxa"/>
        <w:jc w:val="center"/>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780"/>
        <w:gridCol w:w="2190"/>
        <w:gridCol w:w="905"/>
        <w:gridCol w:w="905"/>
        <w:gridCol w:w="1208"/>
        <w:gridCol w:w="1080"/>
        <w:gridCol w:w="926"/>
        <w:gridCol w:w="803"/>
        <w:gridCol w:w="803"/>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jc w:val="center"/>
        </w:trPr>
        <w:tc>
          <w:tcPr>
            <w:tcW w:w="780" w:type="dxa"/>
            <w:tcBorders>
              <w:top w:val="outset" w:color="auto" w:sz="6" w:space="0"/>
              <w:left w:val="outset" w:color="auto" w:sz="6" w:space="0"/>
              <w:bottom w:val="outset" w:color="auto" w:sz="6" w:space="0"/>
              <w:right w:val="outset" w:color="auto" w:sz="6" w:space="0"/>
            </w:tcBorders>
            <w:vAlign w:val="center"/>
          </w:tcPr>
          <w:p>
            <w:pPr>
              <w:jc w:val="center"/>
            </w:pPr>
            <w:r>
              <w:t>序号</w:t>
            </w:r>
          </w:p>
        </w:tc>
        <w:tc>
          <w:tcPr>
            <w:tcW w:w="2190" w:type="dxa"/>
            <w:tcBorders>
              <w:top w:val="outset" w:color="auto" w:sz="6" w:space="0"/>
              <w:left w:val="outset" w:color="auto" w:sz="6" w:space="0"/>
              <w:bottom w:val="outset" w:color="auto" w:sz="6" w:space="0"/>
              <w:right w:val="outset" w:color="auto" w:sz="6" w:space="0"/>
            </w:tcBorders>
            <w:vAlign w:val="center"/>
          </w:tcPr>
          <w:p>
            <w:pPr>
              <w:jc w:val="center"/>
            </w:pPr>
            <w:r>
              <w:t>采购名称</w:t>
            </w:r>
          </w:p>
        </w:tc>
        <w:tc>
          <w:tcPr>
            <w:tcW w:w="905" w:type="dxa"/>
            <w:tcBorders>
              <w:top w:val="outset" w:color="auto" w:sz="6" w:space="0"/>
              <w:left w:val="outset" w:color="auto" w:sz="6" w:space="0"/>
              <w:bottom w:val="outset" w:color="auto" w:sz="6" w:space="0"/>
              <w:right w:val="outset" w:color="auto" w:sz="6" w:space="0"/>
            </w:tcBorders>
            <w:vAlign w:val="center"/>
          </w:tcPr>
          <w:p>
            <w:pPr>
              <w:jc w:val="center"/>
            </w:pPr>
            <w:r>
              <w:t>数量</w:t>
            </w:r>
          </w:p>
        </w:tc>
        <w:tc>
          <w:tcPr>
            <w:tcW w:w="905" w:type="dxa"/>
            <w:tcBorders>
              <w:top w:val="outset" w:color="auto" w:sz="6" w:space="0"/>
              <w:left w:val="outset" w:color="auto" w:sz="6" w:space="0"/>
              <w:bottom w:val="outset" w:color="auto" w:sz="6" w:space="0"/>
              <w:right w:val="outset" w:color="auto" w:sz="6" w:space="0"/>
            </w:tcBorders>
            <w:vAlign w:val="center"/>
          </w:tcPr>
          <w:p>
            <w:pPr>
              <w:jc w:val="center"/>
            </w:pPr>
            <w:r>
              <w:t>单位</w:t>
            </w:r>
          </w:p>
        </w:tc>
        <w:tc>
          <w:tcPr>
            <w:tcW w:w="1208" w:type="dxa"/>
            <w:tcBorders>
              <w:top w:val="outset" w:color="auto" w:sz="6" w:space="0"/>
              <w:left w:val="outset" w:color="auto" w:sz="6" w:space="0"/>
              <w:bottom w:val="outset" w:color="auto" w:sz="6" w:space="0"/>
              <w:right w:val="outset" w:color="auto" w:sz="6" w:space="0"/>
            </w:tcBorders>
            <w:vAlign w:val="center"/>
          </w:tcPr>
          <w:p>
            <w:pPr>
              <w:jc w:val="center"/>
            </w:pPr>
            <w:r>
              <w:t>是否强制节能清单产品</w:t>
            </w:r>
          </w:p>
        </w:tc>
        <w:tc>
          <w:tcPr>
            <w:tcW w:w="1080" w:type="dxa"/>
            <w:tcBorders>
              <w:top w:val="outset" w:color="auto" w:sz="6" w:space="0"/>
              <w:left w:val="outset" w:color="auto" w:sz="6" w:space="0"/>
              <w:bottom w:val="outset" w:color="auto" w:sz="6" w:space="0"/>
              <w:right w:val="outset" w:color="auto" w:sz="6" w:space="0"/>
            </w:tcBorders>
            <w:vAlign w:val="center"/>
          </w:tcPr>
          <w:p>
            <w:pPr>
              <w:jc w:val="center"/>
            </w:pPr>
            <w:r>
              <w:t>是否允许进口产品</w:t>
            </w:r>
          </w:p>
        </w:tc>
        <w:tc>
          <w:tcPr>
            <w:tcW w:w="926" w:type="dxa"/>
            <w:tcBorders>
              <w:top w:val="outset" w:color="auto" w:sz="6" w:space="0"/>
              <w:left w:val="outset" w:color="auto" w:sz="6" w:space="0"/>
              <w:bottom w:val="outset" w:color="auto" w:sz="6" w:space="0"/>
              <w:right w:val="outset" w:color="auto" w:sz="6" w:space="0"/>
            </w:tcBorders>
            <w:vAlign w:val="center"/>
          </w:tcPr>
          <w:p>
            <w:pPr>
              <w:jc w:val="center"/>
            </w:pPr>
            <w:r>
              <w:t>是否核心产品</w:t>
            </w:r>
          </w:p>
        </w:tc>
        <w:tc>
          <w:tcPr>
            <w:tcW w:w="803"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所属行业</w:t>
            </w:r>
          </w:p>
        </w:tc>
        <w:tc>
          <w:tcPr>
            <w:tcW w:w="803" w:type="dxa"/>
            <w:tcBorders>
              <w:top w:val="outset" w:color="auto" w:sz="6" w:space="0"/>
              <w:left w:val="outset" w:color="auto" w:sz="6" w:space="0"/>
              <w:bottom w:val="outset" w:color="auto" w:sz="6" w:space="0"/>
              <w:right w:val="outset" w:color="auto" w:sz="6" w:space="0"/>
            </w:tcBorders>
            <w:vAlign w:val="center"/>
          </w:tcPr>
          <w:p>
            <w:pPr>
              <w:jc w:val="center"/>
            </w:pPr>
            <w:r>
              <w:t>备注</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jc w:val="center"/>
        </w:trPr>
        <w:tc>
          <w:tcPr>
            <w:tcW w:w="780"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1</w:t>
            </w:r>
          </w:p>
        </w:tc>
        <w:tc>
          <w:tcPr>
            <w:tcW w:w="2190"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lang w:eastAsia="zh-CN"/>
              </w:rPr>
              <w:t>净水直饮机</w:t>
            </w:r>
          </w:p>
        </w:tc>
        <w:tc>
          <w:tcPr>
            <w:tcW w:w="90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lang w:val="en-US" w:eastAsia="zh-CN"/>
              </w:rPr>
              <w:t>14</w:t>
            </w:r>
            <w:r>
              <w:rPr>
                <w:rFonts w:hint="eastAsia"/>
              </w:rPr>
              <w:t xml:space="preserve"> </w:t>
            </w:r>
          </w:p>
        </w:tc>
        <w:tc>
          <w:tcPr>
            <w:tcW w:w="90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台</w:t>
            </w:r>
          </w:p>
        </w:tc>
        <w:tc>
          <w:tcPr>
            <w:tcW w:w="1208"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lang w:eastAsia="zh-CN"/>
              </w:rPr>
              <w:t>是</w:t>
            </w:r>
          </w:p>
        </w:tc>
        <w:tc>
          <w:tcPr>
            <w:tcW w:w="1080"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否</w:t>
            </w:r>
          </w:p>
        </w:tc>
        <w:tc>
          <w:tcPr>
            <w:tcW w:w="926"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是</w:t>
            </w:r>
          </w:p>
        </w:tc>
        <w:tc>
          <w:tcPr>
            <w:tcW w:w="803"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零售业</w:t>
            </w:r>
          </w:p>
        </w:tc>
        <w:tc>
          <w:tcPr>
            <w:tcW w:w="803" w:type="dxa"/>
            <w:tcBorders>
              <w:top w:val="outset" w:color="auto" w:sz="6" w:space="0"/>
              <w:left w:val="outset" w:color="auto" w:sz="6" w:space="0"/>
              <w:bottom w:val="outset" w:color="auto" w:sz="6" w:space="0"/>
              <w:right w:val="outset" w:color="auto" w:sz="6" w:space="0"/>
            </w:tcBorders>
            <w:vAlign w:val="center"/>
          </w:tcPr>
          <w:p>
            <w:pPr>
              <w:jc w:val="center"/>
            </w:pPr>
          </w:p>
        </w:tc>
      </w:tr>
      <w:bookmarkEnd w:id="12"/>
    </w:tbl>
    <w:p>
      <w:pPr>
        <w:pStyle w:val="101"/>
        <w:spacing w:line="360" w:lineRule="auto"/>
        <w:rPr>
          <w:rFonts w:ascii="宋体" w:hAnsi="宋体" w:cs="宋体"/>
          <w:b/>
          <w:kern w:val="2"/>
          <w:sz w:val="24"/>
          <w:szCs w:val="24"/>
          <w:highlight w:val="white"/>
        </w:rPr>
      </w:pPr>
    </w:p>
    <w:p>
      <w:pPr>
        <w:pStyle w:val="101"/>
        <w:spacing w:line="360" w:lineRule="auto"/>
        <w:rPr>
          <w:rFonts w:hint="eastAsia" w:ascii="宋体" w:hAnsi="宋体" w:cs="宋体"/>
          <w:b/>
          <w:kern w:val="2"/>
          <w:sz w:val="24"/>
          <w:szCs w:val="24"/>
          <w:highlight w:val="white"/>
        </w:rPr>
      </w:pPr>
      <w:r>
        <w:rPr>
          <w:rFonts w:ascii="Times New Roman" w:hAnsi="Times New Roman"/>
          <w:b/>
          <w:kern w:val="2"/>
          <w:sz w:val="24"/>
          <w:szCs w:val="24"/>
        </w:rPr>
        <w:t>2.</w:t>
      </w:r>
      <w:r>
        <w:rPr>
          <w:rFonts w:hint="eastAsia" w:ascii="Times New Roman" w:hAnsi="Times New Roman"/>
          <w:b/>
          <w:kern w:val="2"/>
          <w:sz w:val="24"/>
          <w:szCs w:val="24"/>
          <w:lang w:val="en-US" w:eastAsia="zh-CN"/>
        </w:rPr>
        <w:t>4</w:t>
      </w:r>
      <w:r>
        <w:rPr>
          <w:rFonts w:hint="eastAsia" w:ascii="Times New Roman" w:hAnsi="Times New Roman"/>
          <w:b/>
          <w:kern w:val="2"/>
          <w:sz w:val="24"/>
          <w:szCs w:val="24"/>
        </w:rPr>
        <w:t>.</w:t>
      </w:r>
      <w:r>
        <w:rPr>
          <w:rFonts w:hint="eastAsia" w:ascii="宋体" w:hAnsi="宋体" w:cs="宋体"/>
          <w:b/>
          <w:kern w:val="2"/>
          <w:sz w:val="24"/>
          <w:szCs w:val="24"/>
          <w:highlight w:val="white"/>
        </w:rPr>
        <w:t>技术详细要求：</w:t>
      </w:r>
    </w:p>
    <w:tbl>
      <w:tblPr>
        <w:tblStyle w:val="30"/>
        <w:tblW w:w="9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1809"/>
        <w:gridCol w:w="6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018" w:type="dxa"/>
            <w:vAlign w:val="center"/>
          </w:tcPr>
          <w:p>
            <w:pPr>
              <w:pStyle w:val="87"/>
              <w:jc w:val="center"/>
              <w:rPr>
                <w:rFonts w:ascii="宋体" w:hAnsi="宋体" w:eastAsia="宋体"/>
                <w:b/>
                <w:bCs/>
                <w:kern w:val="2"/>
                <w:szCs w:val="21"/>
              </w:rPr>
            </w:pPr>
            <w:r>
              <w:rPr>
                <w:rFonts w:hint="eastAsia" w:ascii="宋体" w:hAnsi="宋体" w:eastAsia="宋体"/>
                <w:b/>
                <w:bCs/>
                <w:kern w:val="2"/>
                <w:szCs w:val="21"/>
              </w:rPr>
              <w:t>序号</w:t>
            </w:r>
          </w:p>
        </w:tc>
        <w:tc>
          <w:tcPr>
            <w:tcW w:w="1809" w:type="dxa"/>
            <w:vAlign w:val="center"/>
          </w:tcPr>
          <w:p>
            <w:pPr>
              <w:pStyle w:val="87"/>
              <w:jc w:val="center"/>
              <w:rPr>
                <w:rFonts w:ascii="宋体" w:hAnsi="宋体" w:eastAsia="宋体"/>
                <w:b/>
                <w:bCs/>
                <w:kern w:val="2"/>
                <w:szCs w:val="21"/>
              </w:rPr>
            </w:pPr>
            <w:r>
              <w:rPr>
                <w:rFonts w:hint="eastAsia" w:ascii="宋体" w:hAnsi="宋体" w:eastAsia="宋体"/>
                <w:b/>
                <w:bCs/>
                <w:kern w:val="2"/>
                <w:szCs w:val="21"/>
              </w:rPr>
              <w:t>采购名称</w:t>
            </w:r>
          </w:p>
        </w:tc>
        <w:tc>
          <w:tcPr>
            <w:tcW w:w="6977" w:type="dxa"/>
            <w:vAlign w:val="center"/>
          </w:tcPr>
          <w:p>
            <w:pPr>
              <w:pStyle w:val="87"/>
              <w:jc w:val="center"/>
              <w:rPr>
                <w:rFonts w:ascii="宋体" w:hAnsi="宋体" w:eastAsia="宋体"/>
                <w:b/>
                <w:bCs/>
                <w:kern w:val="2"/>
                <w:szCs w:val="21"/>
              </w:rPr>
            </w:pPr>
            <w:r>
              <w:rPr>
                <w:rFonts w:hint="eastAsia" w:ascii="宋体" w:hAnsi="宋体" w:eastAsia="宋体"/>
                <w:b/>
                <w:bCs/>
                <w:kern w:val="2"/>
                <w:szCs w:val="21"/>
              </w:rPr>
              <w:t>详细技术参数及要求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Align w:val="center"/>
          </w:tcPr>
          <w:p>
            <w:pPr>
              <w:pStyle w:val="87"/>
              <w:jc w:val="center"/>
              <w:rPr>
                <w:rFonts w:ascii="宋体" w:hAnsi="宋体" w:eastAsia="宋体"/>
                <w:kern w:val="2"/>
                <w:szCs w:val="21"/>
              </w:rPr>
            </w:pPr>
            <w:bookmarkStart w:id="13" w:name="_Hlk95935518"/>
            <w:r>
              <w:rPr>
                <w:rFonts w:hint="eastAsia" w:ascii="宋体" w:hAnsi="宋体" w:eastAsia="宋体" w:cs="宋体"/>
                <w:color w:val="000000"/>
                <w:sz w:val="21"/>
                <w:szCs w:val="21"/>
              </w:rPr>
              <w:t>1</w:t>
            </w:r>
          </w:p>
        </w:tc>
        <w:tc>
          <w:tcPr>
            <w:tcW w:w="1809" w:type="dxa"/>
            <w:vAlign w:val="center"/>
          </w:tcPr>
          <w:p>
            <w:pPr>
              <w:pStyle w:val="87"/>
              <w:jc w:val="both"/>
              <w:rPr>
                <w:rFonts w:ascii="宋体" w:hAnsi="宋体" w:eastAsia="宋体"/>
                <w:color w:val="auto"/>
                <w:kern w:val="2"/>
                <w:szCs w:val="21"/>
                <w:highlight w:val="none"/>
              </w:rPr>
            </w:pPr>
            <w:r>
              <w:rPr>
                <w:rFonts w:hint="eastAsia"/>
                <w:color w:val="auto"/>
                <w:sz w:val="21"/>
                <w:szCs w:val="21"/>
                <w:highlight w:val="none"/>
              </w:rPr>
              <w:t>二</w:t>
            </w:r>
            <w:r>
              <w:rPr>
                <w:color w:val="auto"/>
                <w:sz w:val="21"/>
                <w:szCs w:val="21"/>
                <w:highlight w:val="none"/>
              </w:rPr>
              <w:t>龙头</w:t>
            </w:r>
            <w:r>
              <w:rPr>
                <w:rFonts w:hint="eastAsia" w:eastAsia="宋体"/>
                <w:color w:val="auto"/>
                <w:sz w:val="21"/>
                <w:szCs w:val="21"/>
                <w:highlight w:val="none"/>
                <w:lang w:eastAsia="zh-CN"/>
              </w:rPr>
              <w:t>净水</w:t>
            </w:r>
            <w:r>
              <w:rPr>
                <w:color w:val="auto"/>
                <w:sz w:val="21"/>
                <w:szCs w:val="21"/>
                <w:highlight w:val="none"/>
              </w:rPr>
              <w:t>直饮机</w:t>
            </w:r>
          </w:p>
        </w:tc>
        <w:tc>
          <w:tcPr>
            <w:tcW w:w="6977" w:type="dxa"/>
            <w:vAlign w:val="center"/>
          </w:tcPr>
          <w:p>
            <w:pPr>
              <w:widowControl/>
              <w:spacing w:line="360" w:lineRule="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★1、净水工艺：PP棉滤芯+前置活性炭+RO膜+后置活性炭+UV杀菌（</w:t>
            </w:r>
            <w:r>
              <w:rPr>
                <w:rFonts w:hint="eastAsia" w:asciiTheme="minorEastAsia" w:hAnsiTheme="minorEastAsia" w:eastAsiaTheme="minorEastAsia" w:cstheme="minorEastAsia"/>
                <w:color w:val="auto"/>
                <w:kern w:val="0"/>
                <w:sz w:val="21"/>
                <w:szCs w:val="21"/>
                <w:highlight w:val="none"/>
                <w:lang w:eastAsia="zh-CN"/>
              </w:rPr>
              <w:t>须</w:t>
            </w:r>
            <w:r>
              <w:rPr>
                <w:rFonts w:hint="eastAsia" w:asciiTheme="minorEastAsia" w:hAnsiTheme="minorEastAsia" w:eastAsiaTheme="minorEastAsia" w:cstheme="minorEastAsia"/>
                <w:color w:val="auto"/>
                <w:kern w:val="0"/>
                <w:sz w:val="21"/>
                <w:szCs w:val="21"/>
                <w:highlight w:val="none"/>
              </w:rPr>
              <w:t>提供第三方检测报告</w:t>
            </w:r>
            <w:r>
              <w:rPr>
                <w:rFonts w:hint="eastAsia" w:asciiTheme="minorEastAsia" w:hAnsiTheme="minorEastAsia" w:eastAsiaTheme="minorEastAsia" w:cstheme="minorEastAsia"/>
                <w:color w:val="auto"/>
                <w:kern w:val="0"/>
                <w:sz w:val="21"/>
                <w:szCs w:val="21"/>
                <w:highlight w:val="none"/>
                <w:lang w:eastAsia="zh-CN"/>
              </w:rPr>
              <w:t>复印件并加盖供应商公章</w:t>
            </w:r>
            <w:r>
              <w:rPr>
                <w:rFonts w:hint="eastAsia" w:asciiTheme="minorEastAsia" w:hAnsiTheme="minorEastAsia" w:eastAsiaTheme="minorEastAsia" w:cstheme="minorEastAsia"/>
                <w:color w:val="auto"/>
                <w:kern w:val="0"/>
                <w:sz w:val="21"/>
                <w:szCs w:val="21"/>
                <w:highlight w:val="none"/>
              </w:rPr>
              <w:t>）；</w:t>
            </w:r>
          </w:p>
          <w:p>
            <w:pPr>
              <w:widowControl/>
              <w:spacing w:line="360" w:lineRule="auto"/>
              <w:rPr>
                <w:rFonts w:hint="eastAsia" w:asciiTheme="minorEastAsia" w:hAnsiTheme="minorEastAsia" w:eastAsiaTheme="minorEastAsia" w:cstheme="minorEastAsia"/>
                <w:color w:val="auto"/>
                <w:kern w:val="0"/>
                <w:sz w:val="21"/>
                <w:szCs w:val="21"/>
                <w:highlight w:val="none"/>
              </w:rPr>
            </w:pPr>
            <w:r>
              <w:rPr>
                <w:rFonts w:hint="eastAsia" w:ascii="宋体" w:hAnsi="宋体" w:cs="宋体"/>
                <w:b/>
                <w:bCs/>
                <w:szCs w:val="24"/>
                <w:highlight w:val="none"/>
              </w:rPr>
              <w:t>▲</w:t>
            </w:r>
            <w:r>
              <w:rPr>
                <w:rFonts w:hint="eastAsia" w:asciiTheme="minorEastAsia" w:hAnsiTheme="minorEastAsia" w:eastAsiaTheme="minorEastAsia" w:cstheme="minorEastAsia"/>
                <w:color w:val="auto"/>
                <w:kern w:val="0"/>
                <w:sz w:val="21"/>
                <w:szCs w:val="21"/>
                <w:highlight w:val="none"/>
              </w:rPr>
              <w:t>2、设备产水量：反渗透设备连续净水产水量≥1L/min(水温25℃)（</w:t>
            </w:r>
            <w:r>
              <w:rPr>
                <w:rFonts w:hint="eastAsia" w:asciiTheme="minorEastAsia" w:hAnsiTheme="minorEastAsia" w:eastAsiaTheme="minorEastAsia" w:cstheme="minorEastAsia"/>
                <w:color w:val="auto"/>
                <w:kern w:val="0"/>
                <w:sz w:val="21"/>
                <w:szCs w:val="21"/>
                <w:highlight w:val="none"/>
                <w:lang w:eastAsia="zh-CN"/>
              </w:rPr>
              <w:t>须</w:t>
            </w:r>
            <w:r>
              <w:rPr>
                <w:rFonts w:hint="eastAsia" w:asciiTheme="minorEastAsia" w:hAnsiTheme="minorEastAsia" w:eastAsiaTheme="minorEastAsia" w:cstheme="minorEastAsia"/>
                <w:color w:val="auto"/>
                <w:kern w:val="0"/>
                <w:sz w:val="21"/>
                <w:szCs w:val="21"/>
                <w:highlight w:val="none"/>
              </w:rPr>
              <w:t>提供第三方检测报告</w:t>
            </w:r>
            <w:r>
              <w:rPr>
                <w:rFonts w:hint="eastAsia" w:asciiTheme="minorEastAsia" w:hAnsiTheme="minorEastAsia" w:eastAsiaTheme="minorEastAsia" w:cstheme="minorEastAsia"/>
                <w:color w:val="auto"/>
                <w:kern w:val="0"/>
                <w:sz w:val="21"/>
                <w:szCs w:val="21"/>
                <w:highlight w:val="none"/>
                <w:lang w:eastAsia="zh-CN"/>
              </w:rPr>
              <w:t>复印件并加盖供应商公章</w:t>
            </w:r>
            <w:r>
              <w:rPr>
                <w:rFonts w:hint="eastAsia" w:asciiTheme="minorEastAsia" w:hAnsiTheme="minorEastAsia" w:eastAsiaTheme="minorEastAsia" w:cstheme="minorEastAsia"/>
                <w:color w:val="auto"/>
                <w:kern w:val="0"/>
                <w:sz w:val="21"/>
                <w:szCs w:val="21"/>
                <w:highlight w:val="none"/>
              </w:rPr>
              <w:t>）；</w:t>
            </w:r>
          </w:p>
          <w:p>
            <w:pPr>
              <w:widowControl/>
              <w:spacing w:line="360" w:lineRule="auto"/>
              <w:rPr>
                <w:rFonts w:hint="eastAsia" w:asciiTheme="minorEastAsia" w:hAnsiTheme="minorEastAsia" w:eastAsiaTheme="minorEastAsia" w:cstheme="minorEastAsia"/>
                <w:color w:val="auto"/>
                <w:kern w:val="0"/>
                <w:sz w:val="21"/>
                <w:szCs w:val="21"/>
                <w:highlight w:val="none"/>
              </w:rPr>
            </w:pPr>
            <w:r>
              <w:rPr>
                <w:rFonts w:hint="eastAsia" w:ascii="宋体" w:hAnsi="宋体" w:cs="宋体"/>
                <w:b/>
                <w:bCs/>
                <w:szCs w:val="24"/>
                <w:highlight w:val="none"/>
              </w:rPr>
              <w:t>▲</w:t>
            </w:r>
            <w:r>
              <w:rPr>
                <w:rFonts w:hint="eastAsia" w:asciiTheme="minorEastAsia" w:hAnsiTheme="minorEastAsia" w:eastAsiaTheme="minorEastAsia" w:cstheme="minorEastAsia"/>
                <w:color w:val="auto"/>
                <w:kern w:val="0"/>
                <w:sz w:val="21"/>
                <w:szCs w:val="21"/>
                <w:highlight w:val="none"/>
              </w:rPr>
              <w:t>3、滤芯尺寸：PP棉、前置活性炭、后置活性炭的长度尺寸＞10寸，且需为可快速拆卸式，不可使用裸膜（</w:t>
            </w:r>
            <w:r>
              <w:rPr>
                <w:rFonts w:hint="eastAsia" w:asciiTheme="minorEastAsia" w:hAnsiTheme="minorEastAsia" w:eastAsiaTheme="minorEastAsia" w:cstheme="minorEastAsia"/>
                <w:color w:val="auto"/>
                <w:kern w:val="0"/>
                <w:sz w:val="21"/>
                <w:szCs w:val="21"/>
                <w:highlight w:val="none"/>
                <w:lang w:eastAsia="zh-CN"/>
              </w:rPr>
              <w:t>须</w:t>
            </w:r>
            <w:r>
              <w:rPr>
                <w:rFonts w:hint="eastAsia" w:asciiTheme="minorEastAsia" w:hAnsiTheme="minorEastAsia" w:eastAsiaTheme="minorEastAsia" w:cstheme="minorEastAsia"/>
                <w:color w:val="auto"/>
                <w:kern w:val="0"/>
                <w:sz w:val="21"/>
                <w:szCs w:val="21"/>
                <w:highlight w:val="none"/>
              </w:rPr>
              <w:t>提供第三方检测报告</w:t>
            </w:r>
            <w:r>
              <w:rPr>
                <w:rFonts w:hint="eastAsia" w:asciiTheme="minorEastAsia" w:hAnsiTheme="minorEastAsia" w:eastAsiaTheme="minorEastAsia" w:cstheme="minorEastAsia"/>
                <w:color w:val="auto"/>
                <w:kern w:val="0"/>
                <w:sz w:val="21"/>
                <w:szCs w:val="21"/>
                <w:highlight w:val="none"/>
                <w:lang w:eastAsia="zh-CN"/>
              </w:rPr>
              <w:t>复印件并加盖供应商公章</w:t>
            </w:r>
            <w:r>
              <w:rPr>
                <w:rFonts w:hint="eastAsia" w:asciiTheme="minorEastAsia" w:hAnsiTheme="minorEastAsia" w:eastAsiaTheme="minorEastAsia" w:cstheme="minorEastAsia"/>
                <w:color w:val="auto"/>
                <w:kern w:val="0"/>
                <w:sz w:val="21"/>
                <w:szCs w:val="21"/>
                <w:highlight w:val="none"/>
              </w:rPr>
              <w:t>）；</w:t>
            </w:r>
          </w:p>
          <w:p>
            <w:pPr>
              <w:widowControl/>
              <w:spacing w:line="360" w:lineRule="auto"/>
              <w:rPr>
                <w:rFonts w:hint="eastAsia" w:asciiTheme="minorEastAsia" w:hAnsiTheme="minorEastAsia" w:eastAsiaTheme="minorEastAsia" w:cstheme="minorEastAsia"/>
                <w:color w:val="auto"/>
                <w:kern w:val="0"/>
                <w:sz w:val="21"/>
                <w:szCs w:val="21"/>
                <w:highlight w:val="none"/>
              </w:rPr>
            </w:pPr>
            <w:r>
              <w:rPr>
                <w:rFonts w:hint="eastAsia" w:ascii="宋体" w:hAnsi="宋体" w:cs="宋体"/>
                <w:b/>
                <w:bCs/>
                <w:szCs w:val="24"/>
                <w:highlight w:val="none"/>
              </w:rPr>
              <w:t>▲</w:t>
            </w:r>
            <w:r>
              <w:rPr>
                <w:rFonts w:hint="eastAsia" w:asciiTheme="minorEastAsia" w:hAnsiTheme="minorEastAsia" w:eastAsiaTheme="minorEastAsia" w:cstheme="minorEastAsia"/>
                <w:color w:val="auto"/>
                <w:kern w:val="0"/>
                <w:sz w:val="21"/>
                <w:szCs w:val="21"/>
                <w:highlight w:val="none"/>
              </w:rPr>
              <w:t>4、基本参数：额定电压/频率220V/50Hz，额定总功率≤3200W；</w:t>
            </w:r>
          </w:p>
          <w:p>
            <w:pPr>
              <w:widowControl/>
              <w:spacing w:line="360" w:lineRule="auto"/>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rPr>
              <w:t>★5、热罐容积及加热方式：热罐额定容量30L（偏差≤3%），且为步进式加热方式（</w:t>
            </w:r>
            <w:r>
              <w:rPr>
                <w:rFonts w:hint="eastAsia" w:asciiTheme="minorEastAsia" w:hAnsiTheme="minorEastAsia" w:eastAsiaTheme="minorEastAsia" w:cstheme="minorEastAsia"/>
                <w:color w:val="auto"/>
                <w:kern w:val="0"/>
                <w:sz w:val="21"/>
                <w:szCs w:val="21"/>
                <w:highlight w:val="none"/>
                <w:lang w:eastAsia="zh-CN"/>
              </w:rPr>
              <w:t>须</w:t>
            </w:r>
            <w:r>
              <w:rPr>
                <w:rFonts w:hint="eastAsia" w:asciiTheme="minorEastAsia" w:hAnsiTheme="minorEastAsia" w:eastAsiaTheme="minorEastAsia" w:cstheme="minorEastAsia"/>
                <w:color w:val="auto"/>
                <w:kern w:val="0"/>
                <w:sz w:val="21"/>
                <w:szCs w:val="21"/>
                <w:highlight w:val="none"/>
              </w:rPr>
              <w:t>提供第三方检测报告</w:t>
            </w:r>
            <w:r>
              <w:rPr>
                <w:rFonts w:hint="eastAsia" w:asciiTheme="minorEastAsia" w:hAnsiTheme="minorEastAsia" w:eastAsiaTheme="minorEastAsia" w:cstheme="minorEastAsia"/>
                <w:color w:val="auto"/>
                <w:kern w:val="0"/>
                <w:sz w:val="21"/>
                <w:szCs w:val="21"/>
                <w:highlight w:val="none"/>
                <w:lang w:eastAsia="zh-CN"/>
              </w:rPr>
              <w:t>复印件并加盖供应商公章</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eastAsia="zh-CN"/>
              </w:rPr>
              <w:t>；</w:t>
            </w:r>
          </w:p>
          <w:p>
            <w:pPr>
              <w:widowControl/>
              <w:spacing w:line="360" w:lineRule="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★6、设备杀菌：UV杀菌（紫外线），大肠杆菌杀菌率≥99.9%</w:t>
            </w:r>
            <w:r>
              <w:rPr>
                <w:rFonts w:hint="eastAsia" w:asciiTheme="minorEastAsia" w:hAnsiTheme="minorEastAsia" w:eastAsiaTheme="minorEastAsia" w:cstheme="minorEastAsia"/>
                <w:color w:val="auto"/>
                <w:kern w:val="0"/>
                <w:sz w:val="21"/>
                <w:szCs w:val="21"/>
                <w:highlight w:val="none"/>
                <w:lang w:eastAsia="zh-CN"/>
              </w:rPr>
              <w:t>（须</w:t>
            </w:r>
            <w:r>
              <w:rPr>
                <w:rFonts w:hint="eastAsia" w:asciiTheme="minorEastAsia" w:hAnsiTheme="minorEastAsia" w:eastAsiaTheme="minorEastAsia" w:cstheme="minorEastAsia"/>
                <w:color w:val="auto"/>
                <w:kern w:val="0"/>
                <w:sz w:val="21"/>
                <w:szCs w:val="21"/>
                <w:highlight w:val="none"/>
              </w:rPr>
              <w:t>提供杀菌检测报告及安全认证实验报告复印件</w:t>
            </w:r>
            <w:r>
              <w:rPr>
                <w:rFonts w:hint="eastAsia" w:asciiTheme="minorEastAsia" w:hAnsiTheme="minorEastAsia" w:eastAsiaTheme="minorEastAsia" w:cstheme="minorEastAsia"/>
                <w:color w:val="auto"/>
                <w:kern w:val="0"/>
                <w:sz w:val="21"/>
                <w:szCs w:val="21"/>
                <w:highlight w:val="none"/>
                <w:lang w:eastAsia="zh-CN"/>
              </w:rPr>
              <w:t>并加盖供应商公章）</w:t>
            </w:r>
            <w:r>
              <w:rPr>
                <w:rFonts w:hint="eastAsia" w:asciiTheme="minorEastAsia" w:hAnsiTheme="minorEastAsia" w:eastAsiaTheme="minorEastAsia" w:cstheme="minorEastAsia"/>
                <w:color w:val="auto"/>
                <w:kern w:val="0"/>
                <w:sz w:val="21"/>
                <w:szCs w:val="21"/>
                <w:highlight w:val="none"/>
              </w:rPr>
              <w:t>。</w:t>
            </w:r>
          </w:p>
          <w:p>
            <w:pPr>
              <w:widowControl/>
              <w:spacing w:line="360" w:lineRule="auto"/>
              <w:rPr>
                <w:rFonts w:hint="eastAsia" w:asciiTheme="minorEastAsia" w:hAnsiTheme="minorEastAsia" w:eastAsiaTheme="minorEastAsia" w:cstheme="minorEastAsia"/>
                <w:color w:val="auto"/>
                <w:kern w:val="0"/>
                <w:sz w:val="21"/>
                <w:szCs w:val="21"/>
                <w:highlight w:val="none"/>
              </w:rPr>
            </w:pPr>
            <w:r>
              <w:rPr>
                <w:rFonts w:hint="eastAsia" w:ascii="宋体" w:hAnsi="宋体" w:cs="宋体"/>
                <w:b/>
                <w:bCs/>
                <w:szCs w:val="24"/>
                <w:highlight w:val="none"/>
              </w:rPr>
              <w:t>▲</w:t>
            </w:r>
            <w:r>
              <w:rPr>
                <w:rFonts w:hint="eastAsia" w:asciiTheme="minorEastAsia" w:hAnsiTheme="minorEastAsia" w:eastAsiaTheme="minorEastAsia" w:cstheme="minorEastAsia"/>
                <w:color w:val="auto"/>
                <w:kern w:val="0"/>
                <w:sz w:val="21"/>
                <w:szCs w:val="21"/>
                <w:highlight w:val="none"/>
              </w:rPr>
              <w:t>7、2个龙头出水为1开1常温，且可实现出水温度调节功能（</w:t>
            </w:r>
            <w:r>
              <w:rPr>
                <w:rFonts w:hint="eastAsia" w:asciiTheme="minorEastAsia" w:hAnsiTheme="minorEastAsia" w:eastAsiaTheme="minorEastAsia" w:cstheme="minorEastAsia"/>
                <w:color w:val="auto"/>
                <w:kern w:val="0"/>
                <w:sz w:val="21"/>
                <w:szCs w:val="21"/>
                <w:highlight w:val="none"/>
                <w:lang w:eastAsia="zh-CN"/>
              </w:rPr>
              <w:t>须</w:t>
            </w:r>
            <w:r>
              <w:rPr>
                <w:rFonts w:hint="eastAsia" w:asciiTheme="minorEastAsia" w:hAnsiTheme="minorEastAsia" w:eastAsiaTheme="minorEastAsia" w:cstheme="minorEastAsia"/>
                <w:color w:val="auto"/>
                <w:kern w:val="0"/>
                <w:sz w:val="21"/>
                <w:szCs w:val="21"/>
                <w:highlight w:val="none"/>
              </w:rPr>
              <w:t>提供第三方检测报告</w:t>
            </w:r>
            <w:r>
              <w:rPr>
                <w:rFonts w:hint="eastAsia" w:asciiTheme="minorEastAsia" w:hAnsiTheme="minorEastAsia" w:eastAsiaTheme="minorEastAsia" w:cstheme="minorEastAsia"/>
                <w:color w:val="auto"/>
                <w:kern w:val="0"/>
                <w:sz w:val="21"/>
                <w:szCs w:val="21"/>
                <w:highlight w:val="none"/>
                <w:lang w:eastAsia="zh-CN"/>
              </w:rPr>
              <w:t>复印件并加盖供应商公章</w:t>
            </w:r>
            <w:r>
              <w:rPr>
                <w:rFonts w:hint="eastAsia" w:asciiTheme="minorEastAsia" w:hAnsiTheme="minorEastAsia" w:eastAsiaTheme="minorEastAsia" w:cstheme="minorEastAsia"/>
                <w:color w:val="auto"/>
                <w:kern w:val="0"/>
                <w:sz w:val="21"/>
                <w:szCs w:val="21"/>
                <w:highlight w:val="none"/>
              </w:rPr>
              <w:t>）；</w:t>
            </w:r>
          </w:p>
          <w:p>
            <w:pPr>
              <w:widowControl/>
              <w:spacing w:line="360" w:lineRule="auto"/>
              <w:rPr>
                <w:rFonts w:hint="eastAsia" w:asciiTheme="minorEastAsia" w:hAnsiTheme="minorEastAsia" w:eastAsiaTheme="minorEastAsia" w:cstheme="minorEastAsia"/>
                <w:color w:val="auto"/>
                <w:kern w:val="0"/>
                <w:sz w:val="21"/>
                <w:szCs w:val="21"/>
                <w:highlight w:val="none"/>
                <w:lang w:eastAsia="zh-CN"/>
              </w:rPr>
            </w:pPr>
            <w:r>
              <w:rPr>
                <w:rFonts w:hint="eastAsia" w:ascii="宋体" w:hAnsi="宋体" w:cs="宋体"/>
                <w:b/>
                <w:bCs/>
                <w:szCs w:val="24"/>
                <w:highlight w:val="none"/>
              </w:rPr>
              <w:t>▲</w:t>
            </w:r>
            <w:r>
              <w:rPr>
                <w:rFonts w:hint="eastAsia" w:asciiTheme="minorEastAsia" w:hAnsiTheme="minorEastAsia" w:eastAsiaTheme="minorEastAsia" w:cstheme="minorEastAsia"/>
                <w:color w:val="auto"/>
                <w:kern w:val="0"/>
                <w:sz w:val="21"/>
                <w:szCs w:val="21"/>
                <w:highlight w:val="none"/>
              </w:rPr>
              <w:t>8、2龙头出水高度和间距要求：接水高度≥380mm，龙头间距≥280mm（</w:t>
            </w:r>
            <w:r>
              <w:rPr>
                <w:rFonts w:hint="eastAsia" w:asciiTheme="minorEastAsia" w:hAnsiTheme="minorEastAsia" w:eastAsiaTheme="minorEastAsia" w:cstheme="minorEastAsia"/>
                <w:color w:val="auto"/>
                <w:kern w:val="0"/>
                <w:sz w:val="21"/>
                <w:szCs w:val="21"/>
                <w:highlight w:val="none"/>
                <w:lang w:eastAsia="zh-CN"/>
              </w:rPr>
              <w:t>须</w:t>
            </w:r>
            <w:r>
              <w:rPr>
                <w:rFonts w:hint="eastAsia" w:asciiTheme="minorEastAsia" w:hAnsiTheme="minorEastAsia" w:eastAsiaTheme="minorEastAsia" w:cstheme="minorEastAsia"/>
                <w:color w:val="auto"/>
                <w:kern w:val="0"/>
                <w:sz w:val="21"/>
                <w:szCs w:val="21"/>
                <w:highlight w:val="none"/>
              </w:rPr>
              <w:t>提供第三方检测报告</w:t>
            </w:r>
            <w:r>
              <w:rPr>
                <w:rFonts w:hint="eastAsia" w:asciiTheme="minorEastAsia" w:hAnsiTheme="minorEastAsia" w:eastAsiaTheme="minorEastAsia" w:cstheme="minorEastAsia"/>
                <w:color w:val="auto"/>
                <w:kern w:val="0"/>
                <w:sz w:val="21"/>
                <w:szCs w:val="21"/>
                <w:highlight w:val="none"/>
                <w:lang w:eastAsia="zh-CN"/>
              </w:rPr>
              <w:t>复印件并加盖供应商公章</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eastAsia="zh-CN"/>
              </w:rPr>
              <w:t>；</w:t>
            </w:r>
          </w:p>
          <w:p>
            <w:pPr>
              <w:widowControl/>
              <w:spacing w:line="360" w:lineRule="auto"/>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rPr>
              <w:t>9、表面材质：不锈钢，面板、侧板及水槽不低于SUS304，厚度≥0.7mm</w:t>
            </w:r>
            <w:r>
              <w:rPr>
                <w:rFonts w:hint="eastAsia" w:asciiTheme="minorEastAsia" w:hAnsiTheme="minorEastAsia" w:eastAsiaTheme="minorEastAsia" w:cstheme="minorEastAsia"/>
                <w:color w:val="auto"/>
                <w:kern w:val="0"/>
                <w:sz w:val="21"/>
                <w:szCs w:val="21"/>
                <w:highlight w:val="none"/>
                <w:lang w:eastAsia="zh-CN"/>
              </w:rPr>
              <w:t>；</w:t>
            </w:r>
          </w:p>
          <w:p>
            <w:pPr>
              <w:widowControl/>
              <w:spacing w:line="360" w:lineRule="auto"/>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rPr>
              <w:t>10、设备尺寸：长宽高：550</w:t>
            </w:r>
            <w:r>
              <w:rPr>
                <w:rFonts w:hint="eastAsia" w:asciiTheme="minorEastAsia" w:hAnsiTheme="minorEastAsia" w:eastAsiaTheme="minorEastAsia" w:cstheme="minorEastAsia"/>
                <w:color w:val="auto"/>
                <w:kern w:val="0"/>
                <w:sz w:val="21"/>
                <w:szCs w:val="21"/>
                <w:highlight w:val="none"/>
                <w:lang w:val="en-US" w:eastAsia="zh-CN"/>
              </w:rPr>
              <w:t>mm</w:t>
            </w:r>
            <w:r>
              <w:rPr>
                <w:rFonts w:hint="eastAsia" w:asciiTheme="minorEastAsia" w:hAnsiTheme="minorEastAsia" w:eastAsiaTheme="minorEastAsia" w:cstheme="minorEastAsia"/>
                <w:color w:val="auto"/>
                <w:kern w:val="0"/>
                <w:sz w:val="21"/>
                <w:szCs w:val="21"/>
                <w:highlight w:val="none"/>
              </w:rPr>
              <w:t>×450</w:t>
            </w:r>
            <w:r>
              <w:rPr>
                <w:rFonts w:hint="eastAsia" w:asciiTheme="minorEastAsia" w:hAnsiTheme="minorEastAsia" w:eastAsiaTheme="minorEastAsia" w:cstheme="minorEastAsia"/>
                <w:color w:val="auto"/>
                <w:kern w:val="0"/>
                <w:sz w:val="21"/>
                <w:szCs w:val="21"/>
                <w:highlight w:val="none"/>
                <w:lang w:val="en-US" w:eastAsia="zh-CN"/>
              </w:rPr>
              <w:t>mm</w:t>
            </w:r>
            <w:r>
              <w:rPr>
                <w:rFonts w:hint="eastAsia" w:asciiTheme="minorEastAsia" w:hAnsiTheme="minorEastAsia" w:eastAsiaTheme="minorEastAsia" w:cstheme="minorEastAsia"/>
                <w:color w:val="auto"/>
                <w:kern w:val="0"/>
                <w:sz w:val="21"/>
                <w:szCs w:val="21"/>
                <w:highlight w:val="none"/>
              </w:rPr>
              <w:t>×1510mm，正负偏差20mm内（因摆放空间确定，务必在此范围内）</w:t>
            </w:r>
            <w:r>
              <w:rPr>
                <w:rFonts w:hint="eastAsia" w:asciiTheme="minorEastAsia" w:hAnsiTheme="minorEastAsia" w:eastAsiaTheme="minorEastAsia" w:cstheme="minorEastAsia"/>
                <w:color w:val="auto"/>
                <w:kern w:val="0"/>
                <w:sz w:val="21"/>
                <w:szCs w:val="21"/>
                <w:highlight w:val="none"/>
                <w:lang w:eastAsia="zh-CN"/>
              </w:rPr>
              <w:t>；</w:t>
            </w:r>
          </w:p>
          <w:p>
            <w:pPr>
              <w:widowControl/>
              <w:spacing w:line="360" w:lineRule="auto"/>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11、出水模式：可以切换 1开1常温出水为双开水</w:t>
            </w:r>
            <w:r>
              <w:rPr>
                <w:rFonts w:hint="eastAsia" w:asciiTheme="minorEastAsia" w:hAnsiTheme="minorEastAsia" w:eastAsiaTheme="minorEastAsia" w:cstheme="minorEastAsia"/>
                <w:color w:val="auto"/>
                <w:kern w:val="0"/>
                <w:sz w:val="21"/>
                <w:szCs w:val="21"/>
                <w:highlight w:val="none"/>
                <w:lang w:eastAsia="zh-CN"/>
              </w:rPr>
              <w:t>；</w:t>
            </w:r>
          </w:p>
          <w:p>
            <w:pPr>
              <w:widowControl/>
              <w:spacing w:line="360" w:lineRule="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12、具备一键排水和童锁等功能；</w:t>
            </w:r>
          </w:p>
          <w:p>
            <w:pPr>
              <w:numPr>
                <w:ilvl w:val="0"/>
                <w:numId w:val="0"/>
              </w:numPr>
              <w:spacing w:line="360" w:lineRule="auto"/>
              <w:ind w:leftChars="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13、具备节能模式，一定时间内可以自动关闭电加热功能；</w:t>
            </w:r>
          </w:p>
          <w:p>
            <w:pPr>
              <w:widowControl/>
              <w:spacing w:line="360" w:lineRule="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14、产品资质要求：</w:t>
            </w:r>
          </w:p>
          <w:p>
            <w:pPr>
              <w:widowControl/>
              <w:spacing w:line="360" w:lineRule="auto"/>
              <w:rPr>
                <w:rFonts w:hint="eastAsia" w:asciiTheme="minorEastAsia" w:hAnsiTheme="minorEastAsia" w:eastAsiaTheme="minorEastAsia" w:cstheme="minorEastAsia"/>
                <w:color w:val="auto"/>
                <w:kern w:val="0"/>
                <w:sz w:val="21"/>
                <w:szCs w:val="21"/>
                <w:highlight w:val="none"/>
              </w:rPr>
            </w:pPr>
            <w:r>
              <w:rPr>
                <w:rFonts w:hint="eastAsia" w:ascii="宋体" w:hAnsi="宋体" w:cs="宋体"/>
                <w:b/>
                <w:bCs/>
                <w:szCs w:val="24"/>
                <w:highlight w:val="none"/>
              </w:rPr>
              <w:t>▲</w:t>
            </w:r>
            <w:r>
              <w:rPr>
                <w:rFonts w:hint="eastAsia" w:asciiTheme="minorEastAsia" w:hAnsiTheme="minorEastAsia" w:eastAsiaTheme="minorEastAsia" w:cstheme="minorEastAsia"/>
                <w:color w:val="auto"/>
                <w:kern w:val="0"/>
                <w:sz w:val="21"/>
                <w:szCs w:val="21"/>
                <w:highlight w:val="none"/>
              </w:rPr>
              <w:t>1)、所投产品具有CCC或CQC认证证书（以证书内型号为准）（</w:t>
            </w:r>
            <w:r>
              <w:rPr>
                <w:rFonts w:hint="eastAsia" w:asciiTheme="minorEastAsia" w:hAnsiTheme="minorEastAsia" w:eastAsiaTheme="minorEastAsia" w:cstheme="minorEastAsia"/>
                <w:color w:val="auto"/>
                <w:kern w:val="0"/>
                <w:sz w:val="21"/>
                <w:szCs w:val="21"/>
                <w:highlight w:val="none"/>
                <w:lang w:eastAsia="zh-CN"/>
              </w:rPr>
              <w:t>须</w:t>
            </w:r>
            <w:r>
              <w:rPr>
                <w:rFonts w:hint="eastAsia" w:asciiTheme="minorEastAsia" w:hAnsiTheme="minorEastAsia" w:eastAsiaTheme="minorEastAsia" w:cstheme="minorEastAsia"/>
                <w:color w:val="auto"/>
                <w:kern w:val="0"/>
                <w:sz w:val="21"/>
                <w:szCs w:val="21"/>
                <w:highlight w:val="none"/>
              </w:rPr>
              <w:t>提供</w:t>
            </w:r>
            <w:r>
              <w:rPr>
                <w:rFonts w:hint="eastAsia" w:asciiTheme="minorEastAsia" w:hAnsiTheme="minorEastAsia" w:eastAsiaTheme="minorEastAsia" w:cstheme="minorEastAsia"/>
                <w:color w:val="auto"/>
                <w:kern w:val="0"/>
                <w:sz w:val="21"/>
                <w:szCs w:val="21"/>
                <w:highlight w:val="none"/>
                <w:lang w:eastAsia="zh-CN"/>
              </w:rPr>
              <w:t>证书</w:t>
            </w:r>
            <w:r>
              <w:rPr>
                <w:rFonts w:hint="eastAsia" w:asciiTheme="minorEastAsia" w:hAnsiTheme="minorEastAsia" w:eastAsiaTheme="minorEastAsia" w:cstheme="minorEastAsia"/>
                <w:color w:val="auto"/>
                <w:kern w:val="0"/>
                <w:sz w:val="21"/>
                <w:szCs w:val="21"/>
                <w:highlight w:val="none"/>
              </w:rPr>
              <w:t>复印件</w:t>
            </w:r>
            <w:r>
              <w:rPr>
                <w:rFonts w:hint="eastAsia" w:asciiTheme="minorEastAsia" w:hAnsiTheme="minorEastAsia" w:eastAsiaTheme="minorEastAsia" w:cstheme="minorEastAsia"/>
                <w:color w:val="auto"/>
                <w:kern w:val="0"/>
                <w:sz w:val="21"/>
                <w:szCs w:val="21"/>
                <w:highlight w:val="none"/>
                <w:lang w:eastAsia="zh-CN"/>
              </w:rPr>
              <w:t>并</w:t>
            </w:r>
            <w:r>
              <w:rPr>
                <w:rFonts w:hint="eastAsia" w:asciiTheme="minorEastAsia" w:hAnsiTheme="minorEastAsia" w:eastAsiaTheme="minorEastAsia" w:cstheme="minorEastAsia"/>
                <w:color w:val="auto"/>
                <w:kern w:val="0"/>
                <w:sz w:val="21"/>
                <w:szCs w:val="21"/>
                <w:highlight w:val="none"/>
              </w:rPr>
              <w:t>加</w:t>
            </w:r>
            <w:r>
              <w:rPr>
                <w:rFonts w:hint="eastAsia" w:asciiTheme="minorEastAsia" w:hAnsiTheme="minorEastAsia" w:eastAsiaTheme="minorEastAsia" w:cstheme="minorEastAsia"/>
                <w:color w:val="auto"/>
                <w:kern w:val="0"/>
                <w:sz w:val="21"/>
                <w:szCs w:val="21"/>
                <w:highlight w:val="none"/>
                <w:lang w:eastAsia="zh-CN"/>
              </w:rPr>
              <w:t>盖供应商公</w:t>
            </w:r>
            <w:r>
              <w:rPr>
                <w:rFonts w:hint="eastAsia" w:asciiTheme="minorEastAsia" w:hAnsiTheme="minorEastAsia" w:eastAsiaTheme="minorEastAsia" w:cstheme="minorEastAsia"/>
                <w:color w:val="auto"/>
                <w:kern w:val="0"/>
                <w:sz w:val="21"/>
                <w:szCs w:val="21"/>
                <w:highlight w:val="none"/>
              </w:rPr>
              <w:t>章）</w:t>
            </w:r>
          </w:p>
          <w:p>
            <w:pPr>
              <w:widowControl/>
              <w:spacing w:line="360" w:lineRule="auto"/>
              <w:rPr>
                <w:rFonts w:hint="eastAsia" w:asciiTheme="minorEastAsia" w:hAnsiTheme="minorEastAsia" w:eastAsiaTheme="minorEastAsia" w:cstheme="minorEastAsia"/>
                <w:color w:val="auto"/>
                <w:kern w:val="0"/>
                <w:sz w:val="21"/>
                <w:szCs w:val="21"/>
                <w:highlight w:val="none"/>
              </w:rPr>
            </w:pPr>
            <w:r>
              <w:rPr>
                <w:rFonts w:hint="eastAsia" w:ascii="宋体" w:hAnsi="宋体" w:cs="宋体"/>
                <w:b/>
                <w:bCs/>
                <w:szCs w:val="24"/>
                <w:highlight w:val="none"/>
              </w:rPr>
              <w:t>▲</w:t>
            </w:r>
            <w:r>
              <w:rPr>
                <w:rFonts w:hint="eastAsia" w:asciiTheme="minorEastAsia" w:hAnsiTheme="minorEastAsia" w:eastAsiaTheme="minorEastAsia" w:cstheme="minorEastAsia"/>
                <w:color w:val="auto"/>
                <w:kern w:val="0"/>
                <w:sz w:val="21"/>
                <w:szCs w:val="21"/>
                <w:highlight w:val="none"/>
              </w:rPr>
              <w:t>2)、所投产品具有《涉及饮用水卫生安全产品卫生许可批件》（</w:t>
            </w:r>
            <w:r>
              <w:rPr>
                <w:rFonts w:hint="eastAsia" w:asciiTheme="minorEastAsia" w:hAnsiTheme="minorEastAsia" w:eastAsiaTheme="minorEastAsia" w:cstheme="minorEastAsia"/>
                <w:color w:val="auto"/>
                <w:kern w:val="0"/>
                <w:sz w:val="21"/>
                <w:szCs w:val="21"/>
                <w:highlight w:val="none"/>
                <w:lang w:eastAsia="zh-CN"/>
              </w:rPr>
              <w:t>须</w:t>
            </w:r>
            <w:r>
              <w:rPr>
                <w:rFonts w:hint="eastAsia" w:asciiTheme="minorEastAsia" w:hAnsiTheme="minorEastAsia" w:eastAsiaTheme="minorEastAsia" w:cstheme="minorEastAsia"/>
                <w:color w:val="auto"/>
                <w:kern w:val="0"/>
                <w:sz w:val="21"/>
                <w:szCs w:val="21"/>
                <w:highlight w:val="none"/>
              </w:rPr>
              <w:t>提供</w:t>
            </w:r>
            <w:r>
              <w:rPr>
                <w:rFonts w:hint="eastAsia" w:asciiTheme="minorEastAsia" w:hAnsiTheme="minorEastAsia" w:eastAsiaTheme="minorEastAsia" w:cstheme="minorEastAsia"/>
                <w:color w:val="auto"/>
                <w:kern w:val="0"/>
                <w:sz w:val="21"/>
                <w:szCs w:val="21"/>
                <w:highlight w:val="none"/>
                <w:lang w:eastAsia="zh-CN"/>
              </w:rPr>
              <w:t>证书</w:t>
            </w:r>
            <w:r>
              <w:rPr>
                <w:rFonts w:hint="eastAsia" w:asciiTheme="minorEastAsia" w:hAnsiTheme="minorEastAsia" w:eastAsiaTheme="minorEastAsia" w:cstheme="minorEastAsia"/>
                <w:color w:val="auto"/>
                <w:kern w:val="0"/>
                <w:sz w:val="21"/>
                <w:szCs w:val="21"/>
                <w:highlight w:val="none"/>
              </w:rPr>
              <w:t>复印件</w:t>
            </w:r>
            <w:r>
              <w:rPr>
                <w:rFonts w:hint="eastAsia" w:asciiTheme="minorEastAsia" w:hAnsiTheme="minorEastAsia" w:eastAsiaTheme="minorEastAsia" w:cstheme="minorEastAsia"/>
                <w:color w:val="auto"/>
                <w:kern w:val="0"/>
                <w:sz w:val="21"/>
                <w:szCs w:val="21"/>
                <w:highlight w:val="none"/>
                <w:lang w:eastAsia="zh-CN"/>
              </w:rPr>
              <w:t>并</w:t>
            </w:r>
            <w:r>
              <w:rPr>
                <w:rFonts w:hint="eastAsia" w:asciiTheme="minorEastAsia" w:hAnsiTheme="minorEastAsia" w:eastAsiaTheme="minorEastAsia" w:cstheme="minorEastAsia"/>
                <w:color w:val="auto"/>
                <w:kern w:val="0"/>
                <w:sz w:val="21"/>
                <w:szCs w:val="21"/>
                <w:highlight w:val="none"/>
              </w:rPr>
              <w:t>加盖</w:t>
            </w:r>
            <w:r>
              <w:rPr>
                <w:rFonts w:hint="eastAsia" w:asciiTheme="minorEastAsia" w:hAnsiTheme="minorEastAsia" w:eastAsiaTheme="minorEastAsia" w:cstheme="minorEastAsia"/>
                <w:color w:val="auto"/>
                <w:kern w:val="0"/>
                <w:sz w:val="21"/>
                <w:szCs w:val="21"/>
                <w:highlight w:val="none"/>
                <w:lang w:eastAsia="zh-CN"/>
              </w:rPr>
              <w:t>供应商公</w:t>
            </w:r>
            <w:r>
              <w:rPr>
                <w:rFonts w:hint="eastAsia" w:asciiTheme="minorEastAsia" w:hAnsiTheme="minorEastAsia" w:eastAsiaTheme="minorEastAsia" w:cstheme="minorEastAsia"/>
                <w:color w:val="auto"/>
                <w:kern w:val="0"/>
                <w:sz w:val="21"/>
                <w:szCs w:val="21"/>
                <w:highlight w:val="none"/>
              </w:rPr>
              <w:t>章）</w:t>
            </w:r>
          </w:p>
          <w:p>
            <w:pPr>
              <w:widowControl/>
              <w:spacing w:line="360" w:lineRule="auto"/>
              <w:rPr>
                <w:rFonts w:hint="eastAsia" w:asciiTheme="minorEastAsia" w:hAnsiTheme="minorEastAsia" w:eastAsiaTheme="minorEastAsia" w:cstheme="minorEastAsia"/>
                <w:color w:val="auto"/>
                <w:kern w:val="0"/>
                <w:sz w:val="21"/>
                <w:szCs w:val="21"/>
                <w:highlight w:val="none"/>
              </w:rPr>
            </w:pPr>
            <w:r>
              <w:rPr>
                <w:rFonts w:hint="eastAsia" w:ascii="宋体" w:hAnsi="宋体" w:cs="宋体"/>
                <w:b/>
                <w:bCs/>
                <w:szCs w:val="24"/>
                <w:highlight w:val="none"/>
              </w:rPr>
              <w:t>▲</w:t>
            </w:r>
            <w:r>
              <w:rPr>
                <w:rFonts w:hint="eastAsia" w:asciiTheme="minorEastAsia" w:hAnsiTheme="minorEastAsia" w:eastAsiaTheme="minorEastAsia" w:cstheme="minorEastAsia"/>
                <w:color w:val="auto"/>
                <w:kern w:val="0"/>
                <w:sz w:val="21"/>
                <w:szCs w:val="21"/>
                <w:highlight w:val="none"/>
              </w:rPr>
              <w:t>3)、所投产品具有省级及以上疾控中心出具的《水质检测报告》（</w:t>
            </w:r>
            <w:r>
              <w:rPr>
                <w:rFonts w:hint="eastAsia" w:asciiTheme="minorEastAsia" w:hAnsiTheme="minorEastAsia" w:eastAsiaTheme="minorEastAsia" w:cstheme="minorEastAsia"/>
                <w:color w:val="auto"/>
                <w:kern w:val="0"/>
                <w:sz w:val="21"/>
                <w:szCs w:val="21"/>
                <w:highlight w:val="none"/>
                <w:lang w:eastAsia="zh-CN"/>
              </w:rPr>
              <w:t>须</w:t>
            </w:r>
            <w:r>
              <w:rPr>
                <w:rFonts w:hint="eastAsia" w:asciiTheme="minorEastAsia" w:hAnsiTheme="minorEastAsia" w:eastAsiaTheme="minorEastAsia" w:cstheme="minorEastAsia"/>
                <w:color w:val="auto"/>
                <w:kern w:val="0"/>
                <w:sz w:val="21"/>
                <w:szCs w:val="21"/>
                <w:highlight w:val="none"/>
              </w:rPr>
              <w:t>提供</w:t>
            </w:r>
            <w:r>
              <w:rPr>
                <w:rFonts w:hint="eastAsia" w:asciiTheme="minorEastAsia" w:hAnsiTheme="minorEastAsia" w:eastAsiaTheme="minorEastAsia" w:cstheme="minorEastAsia"/>
                <w:color w:val="auto"/>
                <w:kern w:val="0"/>
                <w:sz w:val="21"/>
                <w:szCs w:val="21"/>
                <w:highlight w:val="none"/>
                <w:lang w:eastAsia="zh-CN"/>
              </w:rPr>
              <w:t>证书</w:t>
            </w:r>
            <w:r>
              <w:rPr>
                <w:rFonts w:hint="eastAsia" w:asciiTheme="minorEastAsia" w:hAnsiTheme="minorEastAsia" w:eastAsiaTheme="minorEastAsia" w:cstheme="minorEastAsia"/>
                <w:color w:val="auto"/>
                <w:kern w:val="0"/>
                <w:sz w:val="21"/>
                <w:szCs w:val="21"/>
                <w:highlight w:val="none"/>
              </w:rPr>
              <w:t>复印件</w:t>
            </w:r>
            <w:r>
              <w:rPr>
                <w:rFonts w:hint="eastAsia" w:asciiTheme="minorEastAsia" w:hAnsiTheme="minorEastAsia" w:eastAsiaTheme="minorEastAsia" w:cstheme="minorEastAsia"/>
                <w:color w:val="auto"/>
                <w:kern w:val="0"/>
                <w:sz w:val="21"/>
                <w:szCs w:val="21"/>
                <w:highlight w:val="none"/>
                <w:lang w:eastAsia="zh-CN"/>
              </w:rPr>
              <w:t>并</w:t>
            </w:r>
            <w:r>
              <w:rPr>
                <w:rFonts w:hint="eastAsia" w:asciiTheme="minorEastAsia" w:hAnsiTheme="minorEastAsia" w:eastAsiaTheme="minorEastAsia" w:cstheme="minorEastAsia"/>
                <w:color w:val="auto"/>
                <w:kern w:val="0"/>
                <w:sz w:val="21"/>
                <w:szCs w:val="21"/>
                <w:highlight w:val="none"/>
              </w:rPr>
              <w:t>加盖</w:t>
            </w:r>
            <w:r>
              <w:rPr>
                <w:rFonts w:hint="eastAsia" w:asciiTheme="minorEastAsia" w:hAnsiTheme="minorEastAsia" w:eastAsiaTheme="minorEastAsia" w:cstheme="minorEastAsia"/>
                <w:color w:val="auto"/>
                <w:kern w:val="0"/>
                <w:sz w:val="21"/>
                <w:szCs w:val="21"/>
                <w:highlight w:val="none"/>
                <w:lang w:eastAsia="zh-CN"/>
              </w:rPr>
              <w:t>供应商公</w:t>
            </w:r>
            <w:r>
              <w:rPr>
                <w:rFonts w:hint="eastAsia" w:asciiTheme="minorEastAsia" w:hAnsiTheme="minorEastAsia" w:eastAsiaTheme="minorEastAsia" w:cstheme="minorEastAsia"/>
                <w:color w:val="auto"/>
                <w:kern w:val="0"/>
                <w:sz w:val="21"/>
                <w:szCs w:val="21"/>
                <w:highlight w:val="none"/>
              </w:rPr>
              <w:t>章）</w:t>
            </w:r>
          </w:p>
          <w:p>
            <w:pPr>
              <w:widowControl/>
              <w:spacing w:line="360" w:lineRule="auto"/>
              <w:rPr>
                <w:rFonts w:hint="eastAsia" w:asciiTheme="minorEastAsia" w:hAnsiTheme="minorEastAsia" w:eastAsiaTheme="minorEastAsia" w:cstheme="minorEastAsia"/>
                <w:color w:val="auto"/>
                <w:kern w:val="0"/>
                <w:sz w:val="21"/>
                <w:szCs w:val="21"/>
                <w:highlight w:val="none"/>
              </w:rPr>
            </w:pPr>
            <w:r>
              <w:rPr>
                <w:rFonts w:hint="eastAsia" w:ascii="宋体" w:hAnsi="宋体" w:cs="宋体"/>
                <w:b/>
                <w:bCs/>
                <w:szCs w:val="24"/>
                <w:highlight w:val="none"/>
              </w:rPr>
              <w:t>▲</w:t>
            </w:r>
            <w:r>
              <w:rPr>
                <w:rFonts w:hint="eastAsia" w:asciiTheme="minorEastAsia" w:hAnsiTheme="minorEastAsia" w:eastAsiaTheme="minorEastAsia" w:cstheme="minorEastAsia"/>
                <w:color w:val="auto"/>
                <w:kern w:val="0"/>
                <w:sz w:val="21"/>
                <w:szCs w:val="21"/>
                <w:highlight w:val="none"/>
              </w:rPr>
              <w:t>4）、投标产品具有中国节能产品认证证书、节能产品试验报告等，（</w:t>
            </w:r>
            <w:r>
              <w:rPr>
                <w:rFonts w:hint="eastAsia" w:asciiTheme="minorEastAsia" w:hAnsiTheme="minorEastAsia" w:eastAsiaTheme="minorEastAsia" w:cstheme="minorEastAsia"/>
                <w:color w:val="auto"/>
                <w:kern w:val="0"/>
                <w:sz w:val="21"/>
                <w:szCs w:val="21"/>
                <w:highlight w:val="none"/>
                <w:lang w:eastAsia="zh-CN"/>
              </w:rPr>
              <w:t>须</w:t>
            </w:r>
            <w:r>
              <w:rPr>
                <w:rFonts w:hint="eastAsia" w:asciiTheme="minorEastAsia" w:hAnsiTheme="minorEastAsia" w:eastAsiaTheme="minorEastAsia" w:cstheme="minorEastAsia"/>
                <w:color w:val="auto"/>
                <w:kern w:val="0"/>
                <w:sz w:val="21"/>
                <w:szCs w:val="21"/>
                <w:highlight w:val="none"/>
              </w:rPr>
              <w:t>提供</w:t>
            </w:r>
            <w:r>
              <w:rPr>
                <w:rFonts w:hint="eastAsia" w:asciiTheme="minorEastAsia" w:hAnsiTheme="minorEastAsia" w:eastAsiaTheme="minorEastAsia" w:cstheme="minorEastAsia"/>
                <w:color w:val="auto"/>
                <w:kern w:val="0"/>
                <w:sz w:val="21"/>
                <w:szCs w:val="21"/>
                <w:highlight w:val="none"/>
                <w:lang w:eastAsia="zh-CN"/>
              </w:rPr>
              <w:t>证书</w:t>
            </w:r>
            <w:r>
              <w:rPr>
                <w:rFonts w:hint="eastAsia" w:asciiTheme="minorEastAsia" w:hAnsiTheme="minorEastAsia" w:eastAsiaTheme="minorEastAsia" w:cstheme="minorEastAsia"/>
                <w:color w:val="auto"/>
                <w:kern w:val="0"/>
                <w:sz w:val="21"/>
                <w:szCs w:val="21"/>
                <w:highlight w:val="none"/>
              </w:rPr>
              <w:t>复印件</w:t>
            </w:r>
            <w:r>
              <w:rPr>
                <w:rFonts w:hint="eastAsia" w:asciiTheme="minorEastAsia" w:hAnsiTheme="minorEastAsia" w:eastAsiaTheme="minorEastAsia" w:cstheme="minorEastAsia"/>
                <w:color w:val="auto"/>
                <w:kern w:val="0"/>
                <w:sz w:val="21"/>
                <w:szCs w:val="21"/>
                <w:highlight w:val="none"/>
                <w:lang w:eastAsia="zh-CN"/>
              </w:rPr>
              <w:t>并</w:t>
            </w:r>
            <w:r>
              <w:rPr>
                <w:rFonts w:hint="eastAsia" w:asciiTheme="minorEastAsia" w:hAnsiTheme="minorEastAsia" w:eastAsiaTheme="minorEastAsia" w:cstheme="minorEastAsia"/>
                <w:color w:val="auto"/>
                <w:kern w:val="0"/>
                <w:sz w:val="21"/>
                <w:szCs w:val="21"/>
                <w:highlight w:val="none"/>
              </w:rPr>
              <w:t>加盖</w:t>
            </w:r>
            <w:r>
              <w:rPr>
                <w:rFonts w:hint="eastAsia" w:asciiTheme="minorEastAsia" w:hAnsiTheme="minorEastAsia" w:eastAsiaTheme="minorEastAsia" w:cstheme="minorEastAsia"/>
                <w:color w:val="auto"/>
                <w:kern w:val="0"/>
                <w:sz w:val="21"/>
                <w:szCs w:val="21"/>
                <w:highlight w:val="none"/>
                <w:lang w:eastAsia="zh-CN"/>
              </w:rPr>
              <w:t>供应商公</w:t>
            </w:r>
            <w:r>
              <w:rPr>
                <w:rFonts w:hint="eastAsia" w:asciiTheme="minorEastAsia" w:hAnsiTheme="minorEastAsia" w:eastAsiaTheme="minorEastAsia" w:cstheme="minorEastAsia"/>
                <w:color w:val="auto"/>
                <w:kern w:val="0"/>
                <w:sz w:val="21"/>
                <w:szCs w:val="21"/>
                <w:highlight w:val="none"/>
              </w:rPr>
              <w:t>章）；</w:t>
            </w:r>
          </w:p>
          <w:p>
            <w:pPr>
              <w:numPr>
                <w:ilvl w:val="0"/>
                <w:numId w:val="0"/>
              </w:numPr>
              <w:spacing w:line="360" w:lineRule="auto"/>
              <w:ind w:leftChars="0"/>
              <w:rPr>
                <w:rFonts w:hint="eastAsia" w:asciiTheme="minorEastAsia" w:hAnsiTheme="minorEastAsia" w:eastAsiaTheme="minorEastAsia" w:cstheme="minorEastAsia"/>
                <w:color w:val="auto"/>
                <w:sz w:val="21"/>
                <w:szCs w:val="21"/>
                <w:highlight w:val="none"/>
              </w:rPr>
            </w:pPr>
            <w:r>
              <w:rPr>
                <w:rFonts w:hint="eastAsia" w:ascii="宋体" w:hAnsi="宋体" w:cs="宋体"/>
                <w:b/>
                <w:bCs/>
                <w:szCs w:val="24"/>
                <w:highlight w:val="none"/>
              </w:rPr>
              <w:t>▲</w:t>
            </w:r>
            <w:r>
              <w:rPr>
                <w:rFonts w:hint="eastAsia" w:asciiTheme="minorEastAsia" w:hAnsiTheme="minorEastAsia" w:eastAsiaTheme="minorEastAsia" w:cstheme="minorEastAsia"/>
                <w:color w:val="auto"/>
                <w:kern w:val="0"/>
                <w:sz w:val="21"/>
                <w:szCs w:val="21"/>
                <w:highlight w:val="none"/>
              </w:rPr>
              <w:t>5）、投标产品入选最新一期的节能产品政府采购清单，提供清单所在页的截图并盖章</w:t>
            </w:r>
            <w:r>
              <w:rPr>
                <w:rFonts w:hint="eastAsia" w:asciiTheme="minorEastAsia" w:hAnsiTheme="minorEastAsia" w:eastAsiaTheme="minorEastAsia" w:cstheme="minorEastAsia"/>
                <w:color w:val="auto"/>
                <w:kern w:val="0"/>
                <w:sz w:val="21"/>
                <w:szCs w:val="21"/>
                <w:highlight w:val="none"/>
                <w:lang w:eastAsia="zh-CN"/>
              </w:rPr>
              <w:t>。</w:t>
            </w:r>
          </w:p>
        </w:tc>
      </w:tr>
      <w:bookmarkEnd w:id="13"/>
    </w:tbl>
    <w:p>
      <w:pPr>
        <w:pStyle w:val="16"/>
        <w:widowControl w:val="0"/>
        <w:numPr>
          <w:ilvl w:val="0"/>
          <w:numId w:val="0"/>
        </w:numPr>
        <w:tabs>
          <w:tab w:val="left" w:pos="425"/>
          <w:tab w:val="left" w:pos="2340"/>
        </w:tabs>
        <w:adjustRightInd w:val="0"/>
        <w:snapToGrid w:val="0"/>
        <w:spacing w:line="360" w:lineRule="auto"/>
        <w:jc w:val="both"/>
        <w:rPr>
          <w:rFonts w:hint="default" w:ascii="Times New Roman" w:hAnsi="Times New Roman" w:cs="Times New Roman"/>
          <w:b/>
          <w:bCs w:val="0"/>
          <w:sz w:val="24"/>
          <w:szCs w:val="24"/>
          <w:lang w:val="en-US" w:eastAsia="zh-CN"/>
        </w:rPr>
      </w:pPr>
    </w:p>
    <w:p>
      <w:pPr>
        <w:pStyle w:val="16"/>
        <w:widowControl w:val="0"/>
        <w:numPr>
          <w:ilvl w:val="0"/>
          <w:numId w:val="0"/>
        </w:numPr>
        <w:tabs>
          <w:tab w:val="left" w:pos="425"/>
          <w:tab w:val="left" w:pos="2340"/>
        </w:tabs>
        <w:adjustRightInd w:val="0"/>
        <w:snapToGrid w:val="0"/>
        <w:spacing w:line="360" w:lineRule="auto"/>
        <w:jc w:val="both"/>
        <w:rPr>
          <w:rFonts w:hint="default" w:ascii="Times New Roman" w:hAnsi="Times New Roman" w:cs="Times New Roman"/>
          <w:b/>
          <w:bCs w:val="0"/>
          <w:kern w:val="2"/>
          <w:sz w:val="24"/>
          <w:szCs w:val="24"/>
          <w:lang w:val="en-US" w:eastAsia="zh-CN" w:bidi="ar-SA"/>
        </w:rPr>
      </w:pPr>
      <w:r>
        <w:rPr>
          <w:rFonts w:hint="default" w:ascii="Times New Roman" w:hAnsi="Times New Roman" w:cs="Times New Roman"/>
          <w:b/>
          <w:bCs w:val="0"/>
          <w:sz w:val="24"/>
          <w:szCs w:val="24"/>
          <w:lang w:val="en-US" w:eastAsia="zh-CN"/>
        </w:rPr>
        <w:t>2.</w:t>
      </w:r>
      <w:r>
        <w:rPr>
          <w:rFonts w:hint="eastAsia" w:ascii="Times New Roman" w:hAnsi="Times New Roman" w:cs="Times New Roman"/>
          <w:b/>
          <w:bCs w:val="0"/>
          <w:sz w:val="24"/>
          <w:szCs w:val="24"/>
          <w:lang w:val="en-US" w:eastAsia="zh-CN"/>
        </w:rPr>
        <w:t>5.技术培训</w:t>
      </w:r>
      <w:r>
        <w:rPr>
          <w:rFonts w:hint="default" w:ascii="Times New Roman" w:hAnsi="Times New Roman" w:cs="Times New Roman"/>
          <w:b/>
          <w:bCs w:val="0"/>
          <w:kern w:val="2"/>
          <w:sz w:val="24"/>
          <w:szCs w:val="24"/>
          <w:lang w:val="en-US" w:eastAsia="zh-CN" w:bidi="ar-SA"/>
        </w:rPr>
        <w:t>要求</w:t>
      </w:r>
    </w:p>
    <w:p>
      <w:pPr>
        <w:widowControl/>
        <w:spacing w:line="360"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lang w:eastAsia="zh-CN"/>
        </w:rPr>
        <w:t>供应商</w:t>
      </w:r>
      <w:r>
        <w:rPr>
          <w:rFonts w:hint="eastAsia" w:asciiTheme="minorEastAsia" w:hAnsiTheme="minorEastAsia" w:eastAsiaTheme="minorEastAsia" w:cstheme="minorEastAsia"/>
          <w:kern w:val="0"/>
          <w:sz w:val="21"/>
          <w:szCs w:val="21"/>
        </w:rPr>
        <w:t>应委派具有丰富教学经验的培训教员提供培训服务。</w:t>
      </w:r>
    </w:p>
    <w:p>
      <w:pPr>
        <w:widowControl/>
        <w:spacing w:line="360"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培训内容：</w:t>
      </w:r>
      <w:r>
        <w:rPr>
          <w:rFonts w:hint="eastAsia" w:asciiTheme="minorEastAsia" w:hAnsiTheme="minorEastAsia" w:eastAsiaTheme="minorEastAsia" w:cstheme="minorEastAsia"/>
          <w:kern w:val="0"/>
          <w:sz w:val="21"/>
          <w:szCs w:val="21"/>
          <w:lang w:eastAsia="zh-CN"/>
        </w:rPr>
        <w:t>净水直饮设备的安装、使用、维护等内容。</w:t>
      </w:r>
      <w:r>
        <w:rPr>
          <w:rFonts w:hint="eastAsia" w:asciiTheme="minorEastAsia" w:hAnsiTheme="minorEastAsia" w:eastAsiaTheme="minorEastAsia" w:cstheme="minorEastAsia"/>
          <w:kern w:val="0"/>
          <w:sz w:val="21"/>
          <w:szCs w:val="21"/>
        </w:rPr>
        <w:t xml:space="preserve"> </w:t>
      </w:r>
    </w:p>
    <w:p>
      <w:pPr>
        <w:widowControl/>
        <w:spacing w:line="360" w:lineRule="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3.</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培训目标：</w:t>
      </w:r>
      <w:r>
        <w:rPr>
          <w:rFonts w:hint="eastAsia" w:asciiTheme="minorEastAsia" w:hAnsiTheme="minorEastAsia" w:eastAsiaTheme="minorEastAsia" w:cstheme="minorEastAsia"/>
          <w:kern w:val="0"/>
          <w:sz w:val="21"/>
          <w:szCs w:val="21"/>
          <w:lang w:eastAsia="zh-CN"/>
        </w:rPr>
        <w:t>确保采购人熟悉设备的安装，能够独立进行日常操作使用、维护等内容。</w:t>
      </w:r>
    </w:p>
    <w:p>
      <w:pPr>
        <w:widowControl/>
        <w:spacing w:line="360" w:lineRule="auto"/>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rPr>
        <w:t>4.</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培训次数、人</w:t>
      </w:r>
      <w:r>
        <w:rPr>
          <w:rFonts w:hint="eastAsia" w:asciiTheme="minorEastAsia" w:hAnsiTheme="minorEastAsia" w:eastAsiaTheme="minorEastAsia" w:cstheme="minorEastAsia"/>
          <w:kern w:val="0"/>
          <w:sz w:val="21"/>
          <w:szCs w:val="21"/>
          <w:highlight w:val="none"/>
        </w:rPr>
        <w:t>数、时间、地点要求：</w:t>
      </w:r>
    </w:p>
    <w:p>
      <w:pPr>
        <w:widowControl/>
        <w:spacing w:line="360" w:lineRule="auto"/>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w:t>
      </w:r>
      <w:r>
        <w:rPr>
          <w:rFonts w:hint="eastAsia" w:asciiTheme="minorEastAsia" w:hAnsiTheme="minorEastAsia" w:eastAsiaTheme="minorEastAsia" w:cstheme="minorEastAsia"/>
          <w:kern w:val="0"/>
          <w:sz w:val="21"/>
          <w:szCs w:val="21"/>
          <w:highlight w:val="none"/>
        </w:rPr>
        <w:tab/>
      </w:r>
      <w:r>
        <w:rPr>
          <w:rFonts w:hint="eastAsia" w:asciiTheme="minorEastAsia" w:hAnsiTheme="minorEastAsia" w:eastAsiaTheme="minorEastAsia" w:cstheme="minorEastAsia"/>
          <w:kern w:val="0"/>
          <w:sz w:val="21"/>
          <w:szCs w:val="21"/>
          <w:highlight w:val="none"/>
          <w:lang w:eastAsia="zh-CN"/>
        </w:rPr>
        <w:t>供应商</w:t>
      </w:r>
      <w:r>
        <w:rPr>
          <w:rFonts w:hint="eastAsia" w:asciiTheme="minorEastAsia" w:hAnsiTheme="minorEastAsia" w:eastAsiaTheme="minorEastAsia" w:cstheme="minorEastAsia"/>
          <w:kern w:val="0"/>
          <w:sz w:val="21"/>
          <w:szCs w:val="21"/>
          <w:highlight w:val="none"/>
        </w:rPr>
        <w:t>应为采购人培训一定数量（由采购人确定）的维护人员，并能根据采购人需要提供原厂工程师操作培训；</w:t>
      </w:r>
    </w:p>
    <w:p>
      <w:pPr>
        <w:widowControl/>
        <w:spacing w:line="360"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培训次数：</w:t>
      </w:r>
      <w:r>
        <w:rPr>
          <w:rFonts w:hint="eastAsia" w:asciiTheme="minorEastAsia" w:hAnsiTheme="minorEastAsia" w:eastAsiaTheme="minorEastAsia" w:cstheme="minorEastAsia"/>
          <w:kern w:val="0"/>
          <w:sz w:val="21"/>
          <w:szCs w:val="21"/>
          <w:lang w:eastAsia="zh-CN"/>
        </w:rPr>
        <w:t>不少于</w:t>
      </w:r>
      <w:r>
        <w:rPr>
          <w:rFonts w:hint="eastAsia" w:asciiTheme="minorEastAsia" w:hAnsiTheme="minorEastAsia" w:eastAsiaTheme="minorEastAsia" w:cstheme="minorEastAsia"/>
          <w:kern w:val="0"/>
          <w:sz w:val="21"/>
          <w:szCs w:val="21"/>
          <w:lang w:val="en-US" w:eastAsia="zh-CN"/>
        </w:rPr>
        <w:t>2</w:t>
      </w:r>
      <w:r>
        <w:rPr>
          <w:rFonts w:hint="eastAsia" w:asciiTheme="minorEastAsia" w:hAnsiTheme="minorEastAsia" w:eastAsiaTheme="minorEastAsia" w:cstheme="minorEastAsia"/>
          <w:kern w:val="0"/>
          <w:sz w:val="21"/>
          <w:szCs w:val="21"/>
        </w:rPr>
        <w:t>次；</w:t>
      </w:r>
    </w:p>
    <w:p>
      <w:pPr>
        <w:widowControl/>
        <w:spacing w:line="360"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培训地点：在佛山市内，由采购人指定地点；</w:t>
      </w:r>
    </w:p>
    <w:p>
      <w:pPr>
        <w:widowControl/>
        <w:spacing w:line="360"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培训费用：</w:t>
      </w:r>
      <w:r>
        <w:rPr>
          <w:rFonts w:hint="eastAsia" w:asciiTheme="minorEastAsia" w:hAnsiTheme="minorEastAsia" w:eastAsiaTheme="minorEastAsia" w:cstheme="minorEastAsia"/>
          <w:kern w:val="0"/>
          <w:sz w:val="21"/>
          <w:szCs w:val="21"/>
          <w:lang w:eastAsia="zh-CN"/>
        </w:rPr>
        <w:t>供应商</w:t>
      </w:r>
      <w:r>
        <w:rPr>
          <w:rFonts w:hint="eastAsia" w:asciiTheme="minorEastAsia" w:hAnsiTheme="minorEastAsia" w:eastAsiaTheme="minorEastAsia" w:cstheme="minorEastAsia"/>
          <w:kern w:val="0"/>
          <w:sz w:val="21"/>
          <w:szCs w:val="21"/>
        </w:rPr>
        <w:t>承担所有培训相关费用。</w:t>
      </w:r>
    </w:p>
    <w:p>
      <w:pPr>
        <w:pStyle w:val="16"/>
        <w:numPr>
          <w:ilvl w:val="0"/>
          <w:numId w:val="0"/>
        </w:numPr>
        <w:tabs>
          <w:tab w:val="left" w:pos="425"/>
          <w:tab w:val="left" w:pos="2340"/>
        </w:tabs>
        <w:adjustRightInd w:val="0"/>
        <w:snapToGrid w:val="0"/>
        <w:spacing w:line="360" w:lineRule="auto"/>
        <w:rPr>
          <w:rFonts w:ascii="宋体" w:hAnsi="宋体" w:cs="宋体"/>
          <w:b/>
          <w:bCs/>
          <w:szCs w:val="24"/>
        </w:rPr>
      </w:pPr>
      <w:r>
        <w:rPr>
          <w:rFonts w:hint="eastAsia" w:asciiTheme="minorEastAsia" w:hAnsiTheme="minorEastAsia" w:eastAsiaTheme="minorEastAsia" w:cstheme="minorEastAsia"/>
          <w:b w:val="0"/>
          <w:bCs w:val="0"/>
          <w:kern w:val="0"/>
          <w:sz w:val="21"/>
          <w:szCs w:val="21"/>
        </w:rPr>
        <w:t>(5)</w:t>
      </w:r>
      <w:r>
        <w:rPr>
          <w:rFonts w:hint="eastAsia" w:asciiTheme="minorEastAsia" w:hAnsiTheme="minorEastAsia" w:eastAsiaTheme="minorEastAsia" w:cstheme="minorEastAsia"/>
          <w:b w:val="0"/>
          <w:bCs w:val="0"/>
          <w:kern w:val="0"/>
          <w:sz w:val="21"/>
          <w:szCs w:val="21"/>
        </w:rPr>
        <w:tab/>
      </w:r>
      <w:r>
        <w:rPr>
          <w:rFonts w:hint="eastAsia" w:asciiTheme="minorEastAsia" w:hAnsiTheme="minorEastAsia" w:eastAsiaTheme="minorEastAsia" w:cstheme="minorEastAsia"/>
          <w:b w:val="0"/>
          <w:bCs w:val="0"/>
          <w:kern w:val="0"/>
          <w:sz w:val="21"/>
          <w:szCs w:val="21"/>
        </w:rPr>
        <w:t>除有其它的协议规定外，所有的培训教员应采用中文授课（如果讲师不会讲中文,</w:t>
      </w:r>
      <w:r>
        <w:rPr>
          <w:rFonts w:hint="eastAsia" w:asciiTheme="minorEastAsia" w:hAnsiTheme="minorEastAsia" w:eastAsiaTheme="minorEastAsia" w:cstheme="minorEastAsia"/>
          <w:b w:val="0"/>
          <w:bCs w:val="0"/>
          <w:kern w:val="0"/>
          <w:sz w:val="21"/>
          <w:szCs w:val="21"/>
          <w:lang w:eastAsia="zh-CN"/>
        </w:rPr>
        <w:t>供应商</w:t>
      </w:r>
      <w:r>
        <w:rPr>
          <w:rFonts w:hint="eastAsia" w:asciiTheme="minorEastAsia" w:hAnsiTheme="minorEastAsia" w:eastAsiaTheme="minorEastAsia" w:cstheme="minorEastAsia"/>
          <w:b w:val="0"/>
          <w:bCs w:val="0"/>
          <w:kern w:val="0"/>
          <w:sz w:val="21"/>
          <w:szCs w:val="21"/>
        </w:rPr>
        <w:t>必须提供中</w:t>
      </w:r>
      <w:r>
        <w:rPr>
          <w:rFonts w:hint="eastAsia" w:asciiTheme="minorEastAsia" w:hAnsiTheme="minorEastAsia" w:eastAsiaTheme="minorEastAsia" w:cstheme="minorEastAsia"/>
          <w:b w:val="0"/>
          <w:bCs w:val="0"/>
          <w:kern w:val="0"/>
          <w:sz w:val="21"/>
          <w:szCs w:val="21"/>
          <w:lang w:val="en-US" w:eastAsia="zh-CN"/>
        </w:rPr>
        <w:t>文翻译）。</w:t>
      </w:r>
    </w:p>
    <w:p>
      <w:pPr>
        <w:rPr>
          <w:rFonts w:hint="eastAsia" w:ascii="宋体" w:hAnsi="宋体" w:cs="宋体"/>
          <w:b/>
          <w:bCs/>
          <w:szCs w:val="24"/>
        </w:rPr>
      </w:pPr>
      <w:r>
        <w:rPr>
          <w:rFonts w:hint="eastAsia" w:ascii="宋体" w:hAnsi="宋体" w:cs="宋体"/>
          <w:b/>
          <w:bCs/>
          <w:szCs w:val="24"/>
        </w:rPr>
        <w:br w:type="page"/>
      </w:r>
    </w:p>
    <w:p>
      <w:pPr>
        <w:snapToGrid w:val="0"/>
        <w:spacing w:line="360" w:lineRule="auto"/>
        <w:jc w:val="center"/>
        <w:rPr>
          <w:rFonts w:ascii="宋体" w:hAnsi="宋体" w:cs="宋体"/>
          <w:b/>
          <w:bCs/>
          <w:szCs w:val="24"/>
        </w:rPr>
      </w:pPr>
      <w:r>
        <w:rPr>
          <w:rFonts w:hint="eastAsia" w:ascii="宋体" w:hAnsi="宋体" w:cs="宋体"/>
          <w:b/>
          <w:bCs/>
          <w:szCs w:val="24"/>
        </w:rPr>
        <w:t>（三）采购项目商务要求</w:t>
      </w:r>
      <w:bookmarkEnd w:id="11"/>
    </w:p>
    <w:tbl>
      <w:tblPr>
        <w:tblStyle w:val="30"/>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023"/>
        <w:gridCol w:w="6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12" w:type="dxa"/>
            <w:vAlign w:val="center"/>
          </w:tcPr>
          <w:p>
            <w:pPr>
              <w:spacing w:line="360" w:lineRule="auto"/>
              <w:jc w:val="center"/>
              <w:rPr>
                <w:rFonts w:ascii="宋体" w:hAnsi="宋体" w:cs="宋体"/>
                <w:b/>
                <w:szCs w:val="24"/>
                <w:highlight w:val="none"/>
              </w:rPr>
            </w:pPr>
            <w:r>
              <w:rPr>
                <w:rFonts w:hint="eastAsia" w:ascii="宋体" w:hAnsi="宋体" w:cs="宋体"/>
                <w:b/>
                <w:szCs w:val="24"/>
                <w:highlight w:val="none"/>
              </w:rPr>
              <w:t>序号</w:t>
            </w:r>
          </w:p>
        </w:tc>
        <w:tc>
          <w:tcPr>
            <w:tcW w:w="2023" w:type="dxa"/>
            <w:vAlign w:val="center"/>
          </w:tcPr>
          <w:p>
            <w:pPr>
              <w:spacing w:line="360" w:lineRule="auto"/>
              <w:jc w:val="center"/>
              <w:rPr>
                <w:rFonts w:ascii="宋体" w:hAnsi="宋体" w:cs="宋体"/>
                <w:b/>
                <w:szCs w:val="24"/>
                <w:highlight w:val="none"/>
              </w:rPr>
            </w:pPr>
            <w:r>
              <w:rPr>
                <w:rFonts w:hint="eastAsia" w:ascii="宋体" w:hAnsi="宋体" w:cs="宋体"/>
                <w:b/>
                <w:szCs w:val="24"/>
                <w:highlight w:val="none"/>
              </w:rPr>
              <w:t>商务条款</w:t>
            </w:r>
          </w:p>
        </w:tc>
        <w:tc>
          <w:tcPr>
            <w:tcW w:w="6952" w:type="dxa"/>
            <w:vAlign w:val="center"/>
          </w:tcPr>
          <w:p>
            <w:pPr>
              <w:spacing w:line="360" w:lineRule="auto"/>
              <w:jc w:val="center"/>
              <w:rPr>
                <w:rFonts w:ascii="宋体" w:hAnsi="宋体" w:cs="宋体"/>
                <w:b/>
                <w:szCs w:val="24"/>
                <w:highlight w:val="none"/>
              </w:rPr>
            </w:pPr>
            <w:r>
              <w:rPr>
                <w:rFonts w:hint="eastAsia" w:ascii="宋体" w:hAnsi="宋体" w:cs="宋体"/>
                <w:b/>
                <w:szCs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12" w:type="dxa"/>
            <w:vAlign w:val="center"/>
          </w:tcPr>
          <w:p>
            <w:pPr>
              <w:spacing w:line="360" w:lineRule="auto"/>
              <w:jc w:val="center"/>
              <w:rPr>
                <w:rFonts w:ascii="宋体" w:hAnsi="宋体" w:cs="宋体"/>
                <w:bCs/>
                <w:szCs w:val="24"/>
                <w:highlight w:val="none"/>
              </w:rPr>
            </w:pPr>
            <w:r>
              <w:rPr>
                <w:rFonts w:hint="eastAsia" w:ascii="宋体" w:hAnsi="宋体" w:cs="宋体"/>
                <w:bCs/>
                <w:szCs w:val="24"/>
                <w:highlight w:val="none"/>
              </w:rPr>
              <w:t>1</w:t>
            </w:r>
          </w:p>
        </w:tc>
        <w:tc>
          <w:tcPr>
            <w:tcW w:w="2023" w:type="dxa"/>
            <w:vAlign w:val="center"/>
          </w:tcPr>
          <w:p>
            <w:pPr>
              <w:spacing w:line="360" w:lineRule="auto"/>
              <w:jc w:val="center"/>
              <w:rPr>
                <w:rFonts w:ascii="宋体" w:hAnsi="宋体" w:cs="宋体"/>
                <w:bCs/>
                <w:szCs w:val="24"/>
                <w:highlight w:val="none"/>
              </w:rPr>
            </w:pPr>
            <w:r>
              <w:rPr>
                <w:rFonts w:hint="eastAsia" w:ascii="宋体" w:hAnsi="宋体" w:cs="宋体"/>
                <w:bCs/>
                <w:szCs w:val="24"/>
                <w:highlight w:val="none"/>
              </w:rPr>
              <w:t>项目控制金额</w:t>
            </w:r>
          </w:p>
        </w:tc>
        <w:tc>
          <w:tcPr>
            <w:tcW w:w="6952" w:type="dxa"/>
            <w:vAlign w:val="center"/>
          </w:tcPr>
          <w:p>
            <w:pPr>
              <w:widowControl/>
              <w:spacing w:line="360" w:lineRule="auto"/>
              <w:jc w:val="center"/>
              <w:rPr>
                <w:rFonts w:ascii="宋体" w:hAnsi="宋体" w:cs="宋体"/>
                <w:szCs w:val="24"/>
                <w:highlight w:val="none"/>
              </w:rPr>
            </w:pPr>
            <w:r>
              <w:rPr>
                <w:rFonts w:hint="eastAsia" w:ascii="宋体" w:hAnsi="宋体" w:cs="宋体"/>
                <w:b/>
                <w:szCs w:val="24"/>
                <w:highlight w:val="none"/>
              </w:rPr>
              <w:t>¥</w:t>
            </w:r>
            <w:r>
              <w:rPr>
                <w:rFonts w:hint="eastAsia" w:ascii="宋体" w:hAnsi="宋体" w:cs="宋体"/>
                <w:b/>
                <w:szCs w:val="24"/>
                <w:highlight w:val="none"/>
                <w:lang w:eastAsia="zh-CN"/>
              </w:rPr>
              <w:t>194000.00</w:t>
            </w:r>
            <w:r>
              <w:rPr>
                <w:rFonts w:hint="eastAsia" w:ascii="宋体" w:hAnsi="宋体" w:cs="宋体"/>
                <w:b/>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2" w:type="dxa"/>
            <w:vAlign w:val="center"/>
          </w:tcPr>
          <w:p>
            <w:pPr>
              <w:spacing w:line="360" w:lineRule="auto"/>
              <w:jc w:val="center"/>
              <w:rPr>
                <w:rFonts w:ascii="宋体" w:hAnsi="宋体" w:cs="宋体"/>
                <w:bCs/>
                <w:szCs w:val="24"/>
                <w:highlight w:val="none"/>
              </w:rPr>
            </w:pPr>
            <w:r>
              <w:rPr>
                <w:rFonts w:hint="eastAsia" w:ascii="宋体" w:hAnsi="宋体" w:cs="宋体"/>
                <w:bCs/>
                <w:szCs w:val="24"/>
                <w:highlight w:val="none"/>
              </w:rPr>
              <w:t>2</w:t>
            </w:r>
          </w:p>
        </w:tc>
        <w:tc>
          <w:tcPr>
            <w:tcW w:w="2023" w:type="dxa"/>
            <w:vAlign w:val="center"/>
          </w:tcPr>
          <w:p>
            <w:pPr>
              <w:widowControl/>
              <w:spacing w:line="360" w:lineRule="auto"/>
              <w:jc w:val="center"/>
              <w:rPr>
                <w:rFonts w:ascii="宋体" w:hAnsi="宋体" w:cs="宋体"/>
                <w:bCs/>
                <w:color w:val="000000"/>
                <w:kern w:val="0"/>
                <w:szCs w:val="24"/>
                <w:highlight w:val="none"/>
              </w:rPr>
            </w:pPr>
            <w:r>
              <w:rPr>
                <w:rFonts w:hint="eastAsia" w:ascii="宋体" w:hAnsi="宋体" w:cs="宋体"/>
                <w:color w:val="000000"/>
                <w:kern w:val="0"/>
                <w:szCs w:val="24"/>
                <w:highlight w:val="none"/>
              </w:rPr>
              <w:t>报价要求</w:t>
            </w:r>
          </w:p>
        </w:tc>
        <w:tc>
          <w:tcPr>
            <w:tcW w:w="6952" w:type="dxa"/>
            <w:vAlign w:val="center"/>
          </w:tcPr>
          <w:p>
            <w:pPr>
              <w:numPr>
                <w:ilvl w:val="0"/>
                <w:numId w:val="4"/>
              </w:numPr>
              <w:spacing w:line="360" w:lineRule="auto"/>
              <w:ind w:left="0" w:firstLine="0"/>
              <w:rPr>
                <w:highlight w:val="none"/>
              </w:rPr>
            </w:pPr>
            <w:r>
              <w:rPr>
                <w:rFonts w:hint="eastAsia"/>
                <w:highlight w:val="none"/>
              </w:rPr>
              <w:t>报价不高于本项目采购预算</w:t>
            </w:r>
            <w:r>
              <w:rPr>
                <w:rFonts w:hint="eastAsia"/>
                <w:highlight w:val="none"/>
                <w:lang w:eastAsia="zh-CN"/>
              </w:rPr>
              <w:t>194000.00</w:t>
            </w:r>
            <w:r>
              <w:rPr>
                <w:rFonts w:hint="eastAsia"/>
                <w:highlight w:val="none"/>
              </w:rPr>
              <w:t>元。</w:t>
            </w:r>
          </w:p>
          <w:p>
            <w:pPr>
              <w:numPr>
                <w:ilvl w:val="0"/>
                <w:numId w:val="4"/>
              </w:numPr>
              <w:spacing w:line="360" w:lineRule="auto"/>
              <w:ind w:left="0" w:firstLine="0"/>
              <w:rPr>
                <w:highlight w:val="none"/>
              </w:rPr>
            </w:pPr>
            <w:r>
              <w:rPr>
                <w:rFonts w:hint="eastAsia"/>
                <w:highlight w:val="none"/>
              </w:rPr>
              <w:t>报价方式为广东省佛山市目的地竣工验收交付价。</w:t>
            </w:r>
          </w:p>
          <w:p>
            <w:pPr>
              <w:numPr>
                <w:ilvl w:val="0"/>
                <w:numId w:val="4"/>
              </w:numPr>
              <w:spacing w:line="360" w:lineRule="auto"/>
              <w:ind w:left="0" w:firstLine="0"/>
              <w:rPr>
                <w:highlight w:val="none"/>
              </w:rPr>
            </w:pPr>
            <w:r>
              <w:rPr>
                <w:rFonts w:ascii="宋体" w:hAnsi="宋体"/>
                <w:color w:val="000000"/>
                <w:highlight w:val="none"/>
              </w:rPr>
              <w:t>报价中须包含</w:t>
            </w:r>
            <w:r>
              <w:rPr>
                <w:rFonts w:ascii="宋体" w:hAnsi="宋体"/>
              </w:rPr>
              <w:t>货物及零配件的购置和安装、运输保险、装卸、培训辅导、所投设</w:t>
            </w:r>
            <w:r>
              <w:rPr>
                <w:rFonts w:ascii="宋体" w:hAnsi="宋体"/>
                <w:color w:val="000000" w:themeColor="text1"/>
                <w14:textFill>
                  <w14:solidFill>
                    <w14:schemeClr w14:val="tx1"/>
                  </w14:solidFill>
                </w14:textFill>
              </w:rPr>
              <w:t>备原厂质保服务、原厂上门安装服务、质保</w:t>
            </w:r>
            <w:r>
              <w:rPr>
                <w:rFonts w:ascii="宋体" w:hAnsi="宋体"/>
              </w:rPr>
              <w:t>期售后服务、全额含税发票、雇员费用、合同实施过程中的应预见和不可预见费用等。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12" w:type="dxa"/>
            <w:vAlign w:val="center"/>
          </w:tcPr>
          <w:p>
            <w:pPr>
              <w:spacing w:line="360" w:lineRule="auto"/>
              <w:jc w:val="center"/>
              <w:rPr>
                <w:rFonts w:ascii="宋体" w:hAnsi="宋体" w:cs="宋体"/>
                <w:bCs/>
                <w:szCs w:val="24"/>
                <w:highlight w:val="none"/>
              </w:rPr>
            </w:pPr>
            <w:r>
              <w:rPr>
                <w:rFonts w:hint="eastAsia" w:ascii="宋体" w:hAnsi="宋体" w:cs="宋体"/>
                <w:bCs/>
                <w:szCs w:val="24"/>
                <w:highlight w:val="none"/>
              </w:rPr>
              <w:t>3</w:t>
            </w:r>
          </w:p>
        </w:tc>
        <w:tc>
          <w:tcPr>
            <w:tcW w:w="2023" w:type="dxa"/>
            <w:vAlign w:val="center"/>
          </w:tcPr>
          <w:p>
            <w:pPr>
              <w:spacing w:line="360" w:lineRule="auto"/>
              <w:jc w:val="center"/>
              <w:rPr>
                <w:rFonts w:ascii="宋体" w:hAnsi="宋体" w:cs="宋体"/>
                <w:bCs/>
                <w:color w:val="000000"/>
                <w:kern w:val="0"/>
                <w:szCs w:val="24"/>
                <w:highlight w:val="none"/>
              </w:rPr>
            </w:pPr>
            <w:r>
              <w:rPr>
                <w:rFonts w:ascii="宋体" w:hAnsi="宋体"/>
                <w:highlight w:val="none"/>
              </w:rPr>
              <w:t>交货及安装地点</w:t>
            </w:r>
          </w:p>
        </w:tc>
        <w:tc>
          <w:tcPr>
            <w:tcW w:w="6952" w:type="dxa"/>
            <w:vAlign w:val="center"/>
          </w:tcPr>
          <w:p>
            <w:pPr>
              <w:spacing w:line="360" w:lineRule="auto"/>
              <w:jc w:val="left"/>
              <w:rPr>
                <w:rFonts w:ascii="宋体" w:hAnsi="宋体" w:cs="宋体"/>
                <w:szCs w:val="24"/>
                <w:highlight w:val="none"/>
              </w:rPr>
            </w:pPr>
            <w:r>
              <w:rPr>
                <w:rFonts w:ascii="宋体" w:hAnsi="宋体"/>
                <w:highlight w:val="none"/>
              </w:rPr>
              <w:t>采购人（用户）指定地点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12" w:type="dxa"/>
            <w:vAlign w:val="center"/>
          </w:tcPr>
          <w:p>
            <w:pPr>
              <w:spacing w:line="360" w:lineRule="auto"/>
              <w:jc w:val="center"/>
              <w:rPr>
                <w:rFonts w:ascii="宋体" w:hAnsi="宋体" w:cs="宋体"/>
                <w:bCs/>
                <w:szCs w:val="24"/>
                <w:highlight w:val="none"/>
              </w:rPr>
            </w:pPr>
            <w:r>
              <w:rPr>
                <w:rFonts w:hint="eastAsia" w:ascii="宋体" w:hAnsi="宋体" w:cs="宋体"/>
                <w:bCs/>
                <w:szCs w:val="24"/>
                <w:highlight w:val="none"/>
              </w:rPr>
              <w:t>4</w:t>
            </w:r>
          </w:p>
        </w:tc>
        <w:tc>
          <w:tcPr>
            <w:tcW w:w="2023" w:type="dxa"/>
            <w:vAlign w:val="center"/>
          </w:tcPr>
          <w:p>
            <w:pPr>
              <w:spacing w:line="360" w:lineRule="auto"/>
              <w:jc w:val="center"/>
              <w:rPr>
                <w:rFonts w:ascii="宋体" w:hAnsi="宋体" w:cs="宋体"/>
                <w:color w:val="000000"/>
                <w:kern w:val="0"/>
                <w:szCs w:val="24"/>
                <w:highlight w:val="none"/>
              </w:rPr>
            </w:pPr>
            <w:r>
              <w:rPr>
                <w:rFonts w:ascii="宋体" w:hAnsi="宋体"/>
                <w:highlight w:val="none"/>
              </w:rPr>
              <w:t>项目</w:t>
            </w:r>
            <w:r>
              <w:rPr>
                <w:rFonts w:hint="eastAsia" w:ascii="宋体" w:hAnsi="宋体"/>
                <w:highlight w:val="none"/>
              </w:rPr>
              <w:t>完工</w:t>
            </w:r>
            <w:r>
              <w:rPr>
                <w:rFonts w:ascii="宋体" w:hAnsi="宋体"/>
                <w:highlight w:val="none"/>
              </w:rPr>
              <w:t>期</w:t>
            </w:r>
          </w:p>
        </w:tc>
        <w:tc>
          <w:tcPr>
            <w:tcW w:w="6952" w:type="dxa"/>
            <w:vAlign w:val="center"/>
          </w:tcPr>
          <w:p>
            <w:pPr>
              <w:spacing w:line="360" w:lineRule="auto"/>
              <w:jc w:val="left"/>
              <w:rPr>
                <w:rFonts w:ascii="宋体" w:hAnsi="宋体" w:cs="宋体"/>
                <w:color w:val="000000"/>
                <w:kern w:val="0"/>
                <w:szCs w:val="24"/>
                <w:highlight w:val="none"/>
              </w:rPr>
            </w:pPr>
            <w:r>
              <w:rPr>
                <w:rFonts w:ascii="宋体" w:hAnsi="宋体"/>
              </w:rPr>
              <w:t>合同生效后</w:t>
            </w:r>
            <w:r>
              <w:rPr>
                <w:rFonts w:hint="eastAsia" w:ascii="宋体" w:hAnsi="宋体"/>
                <w:u w:val="single"/>
              </w:rPr>
              <w:t xml:space="preserve"> </w:t>
            </w:r>
            <w:r>
              <w:rPr>
                <w:rFonts w:hint="eastAsia" w:ascii="宋体" w:hAnsi="宋体"/>
                <w:u w:val="single"/>
                <w:lang w:val="en-US" w:eastAsia="zh-CN"/>
              </w:rPr>
              <w:t>30</w:t>
            </w:r>
            <w:r>
              <w:rPr>
                <w:rFonts w:hint="eastAsia" w:ascii="宋体" w:hAnsi="宋体"/>
                <w:u w:val="single"/>
              </w:rPr>
              <w:t xml:space="preserve"> </w:t>
            </w:r>
            <w:r>
              <w:rPr>
                <w:rFonts w:ascii="宋体" w:hAnsi="宋体"/>
              </w:rPr>
              <w:t>天内安装调试完毕并交付验收。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12" w:type="dxa"/>
            <w:vAlign w:val="center"/>
          </w:tcPr>
          <w:p>
            <w:pPr>
              <w:spacing w:line="360" w:lineRule="auto"/>
              <w:jc w:val="center"/>
              <w:rPr>
                <w:rFonts w:ascii="宋体" w:hAnsi="宋体" w:cs="宋体"/>
                <w:bCs/>
                <w:szCs w:val="24"/>
                <w:highlight w:val="none"/>
              </w:rPr>
            </w:pPr>
            <w:r>
              <w:rPr>
                <w:rFonts w:hint="eastAsia" w:ascii="宋体" w:hAnsi="宋体" w:cs="宋体"/>
                <w:bCs/>
                <w:szCs w:val="24"/>
                <w:highlight w:val="none"/>
              </w:rPr>
              <w:t>5</w:t>
            </w:r>
          </w:p>
        </w:tc>
        <w:tc>
          <w:tcPr>
            <w:tcW w:w="2023" w:type="dxa"/>
            <w:vAlign w:val="center"/>
          </w:tcPr>
          <w:p>
            <w:pPr>
              <w:spacing w:line="360" w:lineRule="auto"/>
              <w:jc w:val="center"/>
              <w:rPr>
                <w:rFonts w:ascii="宋体" w:hAnsi="宋体"/>
                <w:highlight w:val="none"/>
              </w:rPr>
            </w:pPr>
            <w:r>
              <w:rPr>
                <w:rFonts w:ascii="宋体" w:hAnsi="宋体"/>
                <w:highlight w:val="none"/>
              </w:rPr>
              <w:t>质量保证期</w:t>
            </w:r>
          </w:p>
        </w:tc>
        <w:tc>
          <w:tcPr>
            <w:tcW w:w="6952" w:type="dxa"/>
            <w:vAlign w:val="center"/>
          </w:tcPr>
          <w:p>
            <w:pPr>
              <w:spacing w:line="360" w:lineRule="auto"/>
              <w:jc w:val="left"/>
              <w:rPr>
                <w:rFonts w:ascii="宋体" w:hAnsi="宋体"/>
                <w:highlight w:val="none"/>
              </w:rPr>
            </w:pPr>
            <w:r>
              <w:rPr>
                <w:rFonts w:ascii="宋体" w:hAnsi="宋体"/>
              </w:rPr>
              <w:t>验收交付后连续正常使用累计满</w:t>
            </w:r>
            <w:r>
              <w:rPr>
                <w:rFonts w:hint="eastAsia" w:ascii="宋体" w:hAnsi="宋体"/>
                <w:u w:val="single"/>
              </w:rPr>
              <w:t xml:space="preserve"> </w:t>
            </w:r>
            <w:r>
              <w:rPr>
                <w:rFonts w:hint="eastAsia" w:ascii="宋体" w:hAnsi="宋体"/>
                <w:u w:val="single"/>
                <w:lang w:val="en-US" w:eastAsia="zh-CN"/>
              </w:rPr>
              <w:t>1</w:t>
            </w:r>
            <w:r>
              <w:rPr>
                <w:rFonts w:hint="eastAsia" w:ascii="宋体" w:hAnsi="宋体"/>
                <w:u w:val="single"/>
              </w:rPr>
              <w:t xml:space="preserve"> </w:t>
            </w:r>
            <w:r>
              <w:rPr>
                <w:rFonts w:ascii="宋体" w:hAnsi="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12" w:type="dxa"/>
            <w:vAlign w:val="center"/>
          </w:tcPr>
          <w:p>
            <w:pPr>
              <w:spacing w:line="360" w:lineRule="auto"/>
              <w:jc w:val="center"/>
              <w:rPr>
                <w:rFonts w:ascii="宋体" w:hAnsi="宋体" w:cs="宋体"/>
                <w:bCs/>
                <w:szCs w:val="24"/>
                <w:highlight w:val="none"/>
              </w:rPr>
            </w:pPr>
            <w:r>
              <w:rPr>
                <w:rFonts w:hint="eastAsia" w:ascii="宋体" w:hAnsi="宋体" w:cs="宋体"/>
                <w:bCs/>
                <w:szCs w:val="24"/>
                <w:highlight w:val="none"/>
              </w:rPr>
              <w:t>6</w:t>
            </w:r>
          </w:p>
        </w:tc>
        <w:tc>
          <w:tcPr>
            <w:tcW w:w="2023" w:type="dxa"/>
            <w:vAlign w:val="center"/>
          </w:tcPr>
          <w:p>
            <w:pPr>
              <w:spacing w:line="360" w:lineRule="auto"/>
              <w:jc w:val="center"/>
              <w:rPr>
                <w:rFonts w:ascii="宋体" w:hAnsi="宋体"/>
                <w:highlight w:val="none"/>
              </w:rPr>
            </w:pPr>
            <w:r>
              <w:rPr>
                <w:rFonts w:ascii="宋体" w:hAnsi="宋体"/>
                <w:highlight w:val="none"/>
              </w:rPr>
              <w:t>质保期</w:t>
            </w:r>
            <w:r>
              <w:rPr>
                <w:rFonts w:hint="eastAsia" w:ascii="宋体" w:hAnsi="宋体"/>
                <w:highlight w:val="none"/>
              </w:rPr>
              <w:t>基本</w:t>
            </w:r>
            <w:r>
              <w:rPr>
                <w:rFonts w:ascii="宋体" w:hAnsi="宋体"/>
                <w:highlight w:val="none"/>
              </w:rPr>
              <w:t>要求</w:t>
            </w:r>
          </w:p>
        </w:tc>
        <w:tc>
          <w:tcPr>
            <w:tcW w:w="6952" w:type="dxa"/>
            <w:vAlign w:val="center"/>
          </w:tcPr>
          <w:p>
            <w:pPr>
              <w:spacing w:line="360" w:lineRule="auto"/>
              <w:jc w:val="left"/>
              <w:rPr>
                <w:rFonts w:ascii="宋体" w:hAnsi="宋体"/>
                <w:color w:val="000000"/>
                <w:highlight w:val="none"/>
              </w:rPr>
            </w:pPr>
            <w:r>
              <w:rPr>
                <w:rFonts w:ascii="宋体" w:hAnsi="宋体"/>
                <w:color w:val="000000"/>
                <w:highlight w:val="none"/>
              </w:rPr>
              <w:t>质保期内</w:t>
            </w:r>
            <w:r>
              <w:rPr>
                <w:rFonts w:hint="eastAsia" w:ascii="宋体" w:hAnsi="宋体"/>
                <w:color w:val="000000"/>
                <w:highlight w:val="none"/>
              </w:rPr>
              <w:t>成交供应商</w:t>
            </w:r>
            <w:r>
              <w:rPr>
                <w:rFonts w:ascii="宋体" w:hAnsi="宋体"/>
                <w:color w:val="000000"/>
                <w:highlight w:val="none"/>
              </w:rPr>
              <w:t>对所供货物实行包修、包换、包维护保养。质保期内，在非人为因素情况下，一切维修换件保养费用和备品备件均由</w:t>
            </w:r>
            <w:r>
              <w:rPr>
                <w:rFonts w:hint="eastAsia" w:ascii="宋体" w:hAnsi="宋体"/>
                <w:color w:val="000000"/>
                <w:highlight w:val="none"/>
              </w:rPr>
              <w:t>成交供应商</w:t>
            </w:r>
            <w:r>
              <w:rPr>
                <w:rFonts w:ascii="宋体" w:hAnsi="宋体"/>
                <w:color w:val="000000"/>
                <w:highlight w:val="none"/>
              </w:rPr>
              <w:t>免费提供。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12" w:type="dxa"/>
            <w:vAlign w:val="center"/>
          </w:tcPr>
          <w:p>
            <w:pPr>
              <w:spacing w:line="360" w:lineRule="auto"/>
              <w:jc w:val="center"/>
              <w:rPr>
                <w:rFonts w:ascii="宋体" w:hAnsi="宋体" w:cs="宋体"/>
                <w:bCs/>
                <w:szCs w:val="24"/>
                <w:highlight w:val="none"/>
              </w:rPr>
            </w:pPr>
            <w:r>
              <w:rPr>
                <w:rFonts w:hint="eastAsia" w:ascii="宋体" w:hAnsi="宋体" w:cs="宋体"/>
                <w:bCs/>
                <w:szCs w:val="24"/>
                <w:highlight w:val="none"/>
              </w:rPr>
              <w:t>7</w:t>
            </w:r>
          </w:p>
        </w:tc>
        <w:tc>
          <w:tcPr>
            <w:tcW w:w="2023" w:type="dxa"/>
            <w:vAlign w:val="center"/>
          </w:tcPr>
          <w:p>
            <w:pPr>
              <w:spacing w:line="360" w:lineRule="auto"/>
              <w:jc w:val="center"/>
              <w:rPr>
                <w:rFonts w:ascii="宋体" w:hAnsi="宋体" w:cs="宋体"/>
                <w:szCs w:val="24"/>
                <w:highlight w:val="none"/>
              </w:rPr>
            </w:pPr>
            <w:r>
              <w:rPr>
                <w:rFonts w:hint="eastAsia" w:ascii="宋体" w:hAnsi="宋体" w:cs="宋体"/>
                <w:szCs w:val="24"/>
                <w:highlight w:val="none"/>
              </w:rPr>
              <w:t>付款方式</w:t>
            </w:r>
          </w:p>
        </w:tc>
        <w:tc>
          <w:tcPr>
            <w:tcW w:w="6952" w:type="dxa"/>
            <w:vAlign w:val="center"/>
          </w:tcPr>
          <w:p>
            <w:pPr>
              <w:numPr>
                <w:ilvl w:val="0"/>
                <w:numId w:val="5"/>
              </w:numPr>
              <w:spacing w:line="360" w:lineRule="auto"/>
              <w:ind w:left="420"/>
              <w:jc w:val="left"/>
              <w:rPr>
                <w:rFonts w:hint="eastAsia" w:ascii="宋体" w:hAnsi="宋体"/>
                <w:color w:val="000000"/>
                <w:highlight w:val="none"/>
                <w:u w:val="none"/>
              </w:rPr>
            </w:pPr>
            <w:r>
              <w:rPr>
                <w:rFonts w:hint="eastAsia" w:ascii="宋体" w:hAnsi="宋体"/>
                <w:color w:val="000000"/>
                <w:highlight w:val="none"/>
              </w:rPr>
              <w:t>合同签订后5个工作日内，预付合同总</w:t>
            </w:r>
            <w:r>
              <w:rPr>
                <w:rFonts w:hint="eastAsia" w:ascii="宋体" w:hAnsi="宋体"/>
                <w:color w:val="000000"/>
                <w:highlight w:val="none"/>
                <w:u w:val="none"/>
              </w:rPr>
              <w:t>额的50%，</w:t>
            </w:r>
            <w:r>
              <w:rPr>
                <w:rFonts w:hint="eastAsia" w:ascii="宋体" w:hAnsi="宋体"/>
                <w:color w:val="000000"/>
                <w:highlight w:val="none"/>
                <w:u w:val="none"/>
                <w:lang w:eastAsia="zh-CN"/>
              </w:rPr>
              <w:t>成交</w:t>
            </w:r>
            <w:r>
              <w:rPr>
                <w:rFonts w:hint="eastAsia" w:ascii="宋体" w:hAnsi="宋体"/>
                <w:color w:val="000000"/>
                <w:highlight w:val="none"/>
                <w:u w:val="none"/>
              </w:rPr>
              <w:t>供应商按进度履行合同义务后此订金抵作货款；</w:t>
            </w:r>
          </w:p>
          <w:p>
            <w:pPr>
              <w:numPr>
                <w:ilvl w:val="0"/>
                <w:numId w:val="5"/>
              </w:numPr>
              <w:spacing w:line="360" w:lineRule="auto"/>
              <w:ind w:left="420"/>
              <w:jc w:val="left"/>
              <w:rPr>
                <w:rFonts w:hint="eastAsia" w:ascii="宋体" w:hAnsi="宋体"/>
                <w:color w:val="000000"/>
                <w:highlight w:val="none"/>
                <w:u w:val="none"/>
              </w:rPr>
            </w:pPr>
            <w:r>
              <w:rPr>
                <w:rFonts w:hint="eastAsia" w:ascii="宋体" w:hAnsi="宋体"/>
                <w:color w:val="000000"/>
                <w:highlight w:val="none"/>
                <w:u w:val="none"/>
              </w:rPr>
              <w:t>项目竣工交付使用并由采购人签署验收合格确认书时，付合同总额的</w:t>
            </w:r>
            <w:r>
              <w:rPr>
                <w:rFonts w:hint="eastAsia" w:ascii="宋体" w:hAnsi="宋体"/>
                <w:color w:val="000000"/>
                <w:highlight w:val="none"/>
                <w:u w:val="none"/>
                <w:lang w:val="en-US" w:eastAsia="zh-CN"/>
              </w:rPr>
              <w:t>45</w:t>
            </w:r>
            <w:r>
              <w:rPr>
                <w:rFonts w:hint="eastAsia" w:ascii="宋体" w:hAnsi="宋体"/>
                <w:color w:val="000000"/>
                <w:highlight w:val="none"/>
                <w:u w:val="none"/>
              </w:rPr>
              <w:t>%；</w:t>
            </w:r>
          </w:p>
          <w:p>
            <w:pPr>
              <w:numPr>
                <w:ilvl w:val="0"/>
                <w:numId w:val="5"/>
              </w:numPr>
              <w:spacing w:line="360" w:lineRule="auto"/>
              <w:ind w:left="420"/>
              <w:jc w:val="left"/>
              <w:rPr>
                <w:rFonts w:ascii="宋体" w:hAnsi="宋体"/>
                <w:color w:val="000000"/>
                <w:highlight w:val="none"/>
              </w:rPr>
            </w:pPr>
            <w:r>
              <w:rPr>
                <w:rFonts w:hint="eastAsia" w:ascii="宋体" w:hAnsi="宋体"/>
                <w:color w:val="000000"/>
                <w:highlight w:val="none"/>
                <w:u w:val="none"/>
              </w:rPr>
              <w:t>验收合格后正常使用满1年时付合同总额的</w:t>
            </w:r>
            <w:r>
              <w:rPr>
                <w:rFonts w:hint="eastAsia" w:ascii="宋体" w:hAnsi="宋体"/>
                <w:color w:val="000000"/>
                <w:highlight w:val="none"/>
                <w:u w:val="none"/>
                <w:lang w:val="en-US" w:eastAsia="zh-CN"/>
              </w:rPr>
              <w:t>5</w:t>
            </w:r>
            <w:r>
              <w:rPr>
                <w:rFonts w:hint="eastAsia" w:ascii="宋体" w:hAnsi="宋体"/>
                <w:color w:val="000000"/>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12" w:type="dxa"/>
            <w:vAlign w:val="center"/>
          </w:tcPr>
          <w:p>
            <w:pPr>
              <w:spacing w:line="360" w:lineRule="auto"/>
              <w:jc w:val="center"/>
              <w:rPr>
                <w:rFonts w:ascii="宋体" w:hAnsi="宋体" w:cs="宋体"/>
                <w:bCs/>
                <w:szCs w:val="24"/>
                <w:highlight w:val="none"/>
              </w:rPr>
            </w:pPr>
            <w:r>
              <w:rPr>
                <w:rFonts w:hint="eastAsia" w:ascii="宋体" w:hAnsi="宋体" w:cs="宋体"/>
                <w:bCs/>
                <w:szCs w:val="24"/>
                <w:highlight w:val="none"/>
              </w:rPr>
              <w:t>8</w:t>
            </w:r>
          </w:p>
        </w:tc>
        <w:tc>
          <w:tcPr>
            <w:tcW w:w="2023" w:type="dxa"/>
            <w:vAlign w:val="center"/>
          </w:tcPr>
          <w:p>
            <w:pPr>
              <w:spacing w:line="360" w:lineRule="auto"/>
              <w:jc w:val="center"/>
              <w:rPr>
                <w:rFonts w:ascii="宋体" w:hAnsi="宋体" w:cs="宋体"/>
                <w:szCs w:val="24"/>
                <w:highlight w:val="none"/>
              </w:rPr>
            </w:pPr>
            <w:r>
              <w:rPr>
                <w:rFonts w:hint="eastAsia" w:ascii="宋体" w:hAnsi="宋体" w:cs="宋体"/>
                <w:szCs w:val="24"/>
                <w:highlight w:val="none"/>
              </w:rPr>
              <w:t>付款要求</w:t>
            </w:r>
          </w:p>
        </w:tc>
        <w:tc>
          <w:tcPr>
            <w:tcW w:w="6952" w:type="dxa"/>
            <w:vAlign w:val="center"/>
          </w:tcPr>
          <w:p>
            <w:pPr>
              <w:widowControl/>
              <w:spacing w:line="360" w:lineRule="auto"/>
              <w:rPr>
                <w:rFonts w:ascii="宋体" w:hAnsi="宋体" w:cs="宋体"/>
                <w:szCs w:val="24"/>
                <w:highlight w:val="none"/>
              </w:rPr>
            </w:pPr>
            <w:r>
              <w:rPr>
                <w:rFonts w:hint="eastAsia" w:ascii="宋体" w:hAnsi="宋体" w:cs="宋体"/>
                <w:szCs w:val="24"/>
                <w:highlight w:val="none"/>
              </w:rPr>
              <w:t>（1）成交供应商</w:t>
            </w:r>
            <w:r>
              <w:rPr>
                <w:rFonts w:ascii="宋体" w:hAnsi="宋体" w:cs="宋体"/>
                <w:szCs w:val="24"/>
                <w:highlight w:val="none"/>
              </w:rPr>
              <w:t>须向</w:t>
            </w:r>
            <w:r>
              <w:rPr>
                <w:rFonts w:hint="eastAsia" w:ascii="宋体" w:hAnsi="宋体" w:cs="宋体"/>
                <w:szCs w:val="24"/>
                <w:highlight w:val="none"/>
              </w:rPr>
              <w:t>采购人</w:t>
            </w:r>
            <w:r>
              <w:rPr>
                <w:rFonts w:ascii="宋体" w:hAnsi="宋体" w:cs="宋体"/>
                <w:szCs w:val="24"/>
                <w:highlight w:val="none"/>
              </w:rPr>
              <w:t>提供依法纳税的发票。</w:t>
            </w:r>
          </w:p>
          <w:p>
            <w:pPr>
              <w:widowControl/>
              <w:spacing w:line="360" w:lineRule="auto"/>
              <w:rPr>
                <w:rFonts w:ascii="宋体" w:hAnsi="宋体" w:cs="宋体"/>
                <w:szCs w:val="24"/>
                <w:highlight w:val="none"/>
              </w:rPr>
            </w:pPr>
            <w:r>
              <w:rPr>
                <w:rFonts w:hint="eastAsia" w:ascii="宋体" w:hAnsi="宋体" w:cs="宋体"/>
                <w:szCs w:val="24"/>
                <w:highlight w:val="none"/>
              </w:rPr>
              <w:t>（2）</w:t>
            </w:r>
            <w:r>
              <w:rPr>
                <w:rFonts w:ascii="宋体" w:hAnsi="宋体" w:cs="宋体"/>
                <w:szCs w:val="24"/>
                <w:highlight w:val="none"/>
              </w:rPr>
              <w:t>货款以转账方式转入</w:t>
            </w:r>
            <w:r>
              <w:rPr>
                <w:rFonts w:hint="eastAsia" w:ascii="宋体" w:hAnsi="宋体" w:cs="宋体"/>
                <w:szCs w:val="24"/>
                <w:highlight w:val="none"/>
              </w:rPr>
              <w:t>成交供应商</w:t>
            </w:r>
            <w:r>
              <w:rPr>
                <w:rFonts w:ascii="宋体" w:hAnsi="宋体" w:cs="宋体"/>
                <w:szCs w:val="24"/>
                <w:highlight w:val="none"/>
              </w:rPr>
              <w:t>的银行账户。</w:t>
            </w:r>
          </w:p>
          <w:p>
            <w:pPr>
              <w:widowControl/>
              <w:spacing w:line="360" w:lineRule="auto"/>
              <w:rPr>
                <w:rFonts w:ascii="宋体" w:hAnsi="宋体" w:cs="宋体"/>
                <w:szCs w:val="24"/>
                <w:highlight w:val="none"/>
              </w:rPr>
            </w:pPr>
            <w:r>
              <w:rPr>
                <w:rFonts w:hint="eastAsia" w:ascii="宋体" w:hAnsi="宋体" w:cs="宋体"/>
                <w:szCs w:val="24"/>
                <w:highlight w:val="none"/>
              </w:rPr>
              <w:t>（3）</w:t>
            </w:r>
            <w:r>
              <w:rPr>
                <w:rFonts w:ascii="宋体" w:hAnsi="宋体" w:cs="宋体"/>
                <w:szCs w:val="24"/>
                <w:highlight w:val="none"/>
              </w:rPr>
              <w:t>收款方、出具发票方、合同乙方均必须与中标（成交）供应商名称一致。</w:t>
            </w:r>
          </w:p>
          <w:p>
            <w:pPr>
              <w:widowControl/>
              <w:spacing w:line="360" w:lineRule="auto"/>
              <w:rPr>
                <w:rFonts w:ascii="宋体" w:hAnsi="宋体" w:cs="宋体"/>
                <w:szCs w:val="24"/>
                <w:highlight w:val="none"/>
              </w:rPr>
            </w:pPr>
            <w:r>
              <w:rPr>
                <w:rFonts w:hint="eastAsia" w:ascii="宋体" w:hAnsi="宋体" w:cs="宋体"/>
                <w:szCs w:val="24"/>
                <w:highlight w:val="none"/>
              </w:rPr>
              <w:t>（4）“付款”是指采购人向主管部门发出申请付款文件。</w:t>
            </w:r>
          </w:p>
          <w:p>
            <w:pPr>
              <w:widowControl/>
              <w:spacing w:line="360" w:lineRule="auto"/>
              <w:rPr>
                <w:rFonts w:ascii="宋体" w:hAnsi="宋体" w:cs="宋体"/>
                <w:szCs w:val="24"/>
                <w:highlight w:val="none"/>
              </w:rPr>
            </w:pPr>
            <w:r>
              <w:rPr>
                <w:rFonts w:hint="eastAsia" w:ascii="宋体" w:hAnsi="宋体" w:cs="宋体"/>
                <w:szCs w:val="24"/>
                <w:highlight w:val="none"/>
              </w:rPr>
              <w:t>（5）成交供应商应理解采购人付款的相关程序，因采购人使用的是财政资金，采购人在前款规定的付款时间为向财政支付部门提出办理财政支付申请手续的时间，不含财政支付部门审核的时间，采购人在约定期限内向财政支付部门发出付款申请即视为采购人已按期支付。因财政支付审批流程及办理手续而造成项目支付进度有所推延，采购人不承担逾期付款违约责任。（若因政府财政部门年底封账导致逾期付款，采购人不承担逾期付款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12" w:type="dxa"/>
            <w:vAlign w:val="center"/>
          </w:tcPr>
          <w:p>
            <w:pPr>
              <w:spacing w:line="360" w:lineRule="auto"/>
              <w:jc w:val="center"/>
              <w:rPr>
                <w:rFonts w:ascii="宋体" w:hAnsi="宋体" w:cs="宋体"/>
                <w:bCs/>
                <w:szCs w:val="24"/>
                <w:highlight w:val="none"/>
              </w:rPr>
            </w:pPr>
            <w:r>
              <w:rPr>
                <w:rFonts w:hint="eastAsia" w:ascii="宋体" w:hAnsi="宋体" w:cs="宋体"/>
                <w:bCs/>
                <w:szCs w:val="24"/>
                <w:highlight w:val="none"/>
              </w:rPr>
              <w:t>9</w:t>
            </w:r>
          </w:p>
        </w:tc>
        <w:tc>
          <w:tcPr>
            <w:tcW w:w="2023" w:type="dxa"/>
            <w:vAlign w:val="center"/>
          </w:tcPr>
          <w:p>
            <w:pPr>
              <w:widowControl/>
              <w:spacing w:line="360" w:lineRule="auto"/>
              <w:jc w:val="center"/>
              <w:rPr>
                <w:rFonts w:ascii="宋体" w:hAnsi="宋体" w:cs="宋体"/>
                <w:szCs w:val="24"/>
                <w:highlight w:val="none"/>
              </w:rPr>
            </w:pPr>
            <w:r>
              <w:rPr>
                <w:rFonts w:hint="eastAsia" w:ascii="宋体" w:hAnsi="宋体" w:cs="宋体"/>
                <w:szCs w:val="24"/>
                <w:highlight w:val="none"/>
              </w:rPr>
              <w:t>供货渠道</w:t>
            </w:r>
          </w:p>
        </w:tc>
        <w:tc>
          <w:tcPr>
            <w:tcW w:w="6952" w:type="dxa"/>
            <w:vAlign w:val="center"/>
          </w:tcPr>
          <w:p>
            <w:pPr>
              <w:widowControl/>
              <w:spacing w:line="360" w:lineRule="auto"/>
              <w:rPr>
                <w:rFonts w:ascii="宋体" w:hAnsi="宋体" w:cs="宋体"/>
                <w:szCs w:val="24"/>
                <w:highlight w:val="none"/>
              </w:rPr>
            </w:pPr>
            <w:r>
              <w:rPr>
                <w:rFonts w:hint="eastAsia" w:ascii="宋体" w:hAnsi="宋体" w:cs="宋体"/>
                <w:szCs w:val="24"/>
                <w:highlight w:val="none"/>
              </w:rPr>
              <w:t>所有产品均由制造商或其授权的分销机构所提供，具有合法透明的供货渠道，成交供应商及制造商须提供其产品品质和一切售后服务保障。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12" w:type="dxa"/>
            <w:vAlign w:val="center"/>
          </w:tcPr>
          <w:p>
            <w:pPr>
              <w:spacing w:line="360" w:lineRule="auto"/>
              <w:jc w:val="center"/>
              <w:rPr>
                <w:rFonts w:hint="default" w:ascii="宋体" w:hAnsi="宋体" w:eastAsia="宋体" w:cs="宋体"/>
                <w:bCs/>
                <w:szCs w:val="24"/>
                <w:highlight w:val="none"/>
                <w:lang w:val="en-US" w:eastAsia="zh-CN"/>
              </w:rPr>
            </w:pPr>
            <w:r>
              <w:rPr>
                <w:rFonts w:hint="eastAsia" w:ascii="宋体" w:hAnsi="宋体" w:cs="宋体"/>
                <w:bCs/>
                <w:szCs w:val="24"/>
                <w:highlight w:val="none"/>
                <w:lang w:val="en-US" w:eastAsia="zh-CN"/>
              </w:rPr>
              <w:t>10</w:t>
            </w:r>
          </w:p>
        </w:tc>
        <w:tc>
          <w:tcPr>
            <w:tcW w:w="2023" w:type="dxa"/>
            <w:vAlign w:val="center"/>
          </w:tcPr>
          <w:p>
            <w:pPr>
              <w:spacing w:line="360" w:lineRule="auto"/>
              <w:jc w:val="center"/>
              <w:rPr>
                <w:rFonts w:hint="eastAsia" w:ascii="宋体" w:hAnsi="宋体" w:eastAsia="宋体" w:cs="宋体"/>
                <w:szCs w:val="24"/>
                <w:highlight w:val="none"/>
                <w:lang w:eastAsia="zh-CN"/>
              </w:rPr>
            </w:pPr>
            <w:r>
              <w:rPr>
                <w:rFonts w:hint="eastAsia" w:ascii="宋体" w:hAnsi="宋体" w:cs="宋体"/>
                <w:szCs w:val="24"/>
                <w:highlight w:val="none"/>
                <w:lang w:eastAsia="zh-CN"/>
              </w:rPr>
              <w:t>验收要求</w:t>
            </w:r>
          </w:p>
        </w:tc>
        <w:tc>
          <w:tcPr>
            <w:tcW w:w="6952" w:type="dxa"/>
            <w:vAlign w:val="center"/>
          </w:tcPr>
          <w:p>
            <w:pPr>
              <w:tabs>
                <w:tab w:val="left" w:pos="540"/>
              </w:tabs>
              <w:spacing w:line="360" w:lineRule="auto"/>
              <w:rPr>
                <w:rFonts w:hint="default" w:ascii="宋体" w:hAnsi="宋体" w:eastAsia="宋体" w:cs="宋体"/>
                <w:kern w:val="0"/>
                <w:szCs w:val="24"/>
                <w:highlight w:val="none"/>
                <w:lang w:val="en-US" w:eastAsia="zh-CN"/>
              </w:rPr>
            </w:pPr>
            <w:r>
              <w:rPr>
                <w:rFonts w:hint="eastAsia" w:ascii="宋体" w:hAnsi="宋体" w:cs="宋体"/>
                <w:kern w:val="0"/>
                <w:szCs w:val="24"/>
                <w:highlight w:val="none"/>
                <w:lang w:eastAsia="zh-CN"/>
              </w:rPr>
              <w:t>成交供应商</w:t>
            </w:r>
            <w:r>
              <w:rPr>
                <w:rFonts w:hint="eastAsia" w:ascii="宋体" w:hAnsi="宋体" w:cs="宋体"/>
                <w:kern w:val="0"/>
                <w:szCs w:val="24"/>
                <w:highlight w:val="none"/>
              </w:rPr>
              <w:t>须为验收提供必需的一切条件及相关费用，以采购人的名义作为终端客户，负责办理所有产品设备(包括保修卡)的一切保修注册备案手续。在设备安装调试完毕后5个工作日内由</w:t>
            </w:r>
            <w:r>
              <w:rPr>
                <w:rFonts w:hint="eastAsia" w:ascii="宋体" w:hAnsi="宋体" w:cs="宋体"/>
                <w:kern w:val="0"/>
                <w:szCs w:val="24"/>
                <w:highlight w:val="none"/>
                <w:lang w:eastAsia="zh-CN"/>
              </w:rPr>
              <w:t>成交供应商</w:t>
            </w:r>
            <w:r>
              <w:rPr>
                <w:rFonts w:hint="eastAsia" w:ascii="宋体" w:hAnsi="宋体" w:cs="宋体"/>
                <w:kern w:val="0"/>
                <w:szCs w:val="24"/>
                <w:highlight w:val="none"/>
              </w:rPr>
              <w:t>、采购人或法定专业质检部门共同验收并出具验收确认书，验收交付前的保管安全责任由</w:t>
            </w:r>
            <w:r>
              <w:rPr>
                <w:rFonts w:hint="eastAsia" w:ascii="宋体" w:hAnsi="宋体" w:cs="宋体"/>
                <w:kern w:val="0"/>
                <w:szCs w:val="24"/>
                <w:highlight w:val="none"/>
                <w:lang w:eastAsia="zh-CN"/>
              </w:rPr>
              <w:t>成交供应商</w:t>
            </w:r>
            <w:r>
              <w:rPr>
                <w:rFonts w:hint="eastAsia" w:ascii="宋体" w:hAnsi="宋体" w:cs="宋体"/>
                <w:kern w:val="0"/>
                <w:szCs w:val="24"/>
                <w:highlight w:val="none"/>
              </w:rPr>
              <w:t>承担，采购人为此可无偿提供必要的临时仓储场所。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12" w:type="dxa"/>
            <w:vAlign w:val="center"/>
          </w:tcPr>
          <w:p>
            <w:pPr>
              <w:spacing w:line="360" w:lineRule="auto"/>
              <w:jc w:val="center"/>
              <w:rPr>
                <w:rFonts w:hint="default" w:ascii="宋体" w:hAnsi="宋体" w:eastAsia="宋体" w:cs="宋体"/>
                <w:bCs/>
                <w:szCs w:val="24"/>
                <w:highlight w:val="none"/>
                <w:lang w:val="en-US" w:eastAsia="zh-CN"/>
              </w:rPr>
            </w:pPr>
            <w:r>
              <w:rPr>
                <w:rFonts w:hint="eastAsia" w:ascii="宋体" w:hAnsi="宋体" w:cs="宋体"/>
                <w:bCs/>
                <w:szCs w:val="24"/>
                <w:highlight w:val="none"/>
                <w:lang w:val="en-US" w:eastAsia="zh-CN"/>
              </w:rPr>
              <w:t>11</w:t>
            </w:r>
          </w:p>
        </w:tc>
        <w:tc>
          <w:tcPr>
            <w:tcW w:w="2023" w:type="dxa"/>
            <w:vAlign w:val="center"/>
          </w:tcPr>
          <w:p>
            <w:pPr>
              <w:spacing w:line="360" w:lineRule="auto"/>
              <w:jc w:val="center"/>
              <w:rPr>
                <w:rFonts w:ascii="宋体" w:hAnsi="宋体" w:cs="宋体"/>
                <w:szCs w:val="24"/>
                <w:highlight w:val="none"/>
              </w:rPr>
            </w:pPr>
            <w:r>
              <w:rPr>
                <w:rFonts w:hint="eastAsia" w:ascii="宋体" w:hAnsi="宋体" w:cs="宋体"/>
                <w:szCs w:val="24"/>
                <w:highlight w:val="none"/>
              </w:rPr>
              <w:t>项目验收依次序对照执行标准</w:t>
            </w:r>
          </w:p>
        </w:tc>
        <w:tc>
          <w:tcPr>
            <w:tcW w:w="6952" w:type="dxa"/>
            <w:vAlign w:val="center"/>
          </w:tcPr>
          <w:p>
            <w:pPr>
              <w:tabs>
                <w:tab w:val="left" w:pos="540"/>
                <w:tab w:val="left" w:pos="1440"/>
              </w:tabs>
              <w:spacing w:line="360" w:lineRule="auto"/>
              <w:rPr>
                <w:rFonts w:hint="eastAsia" w:ascii="宋体" w:hAnsi="宋体" w:cs="宋体"/>
                <w:kern w:val="0"/>
                <w:szCs w:val="24"/>
                <w:highlight w:val="none"/>
              </w:rPr>
            </w:pPr>
            <w:r>
              <w:rPr>
                <w:rFonts w:hint="eastAsia" w:ascii="宋体" w:hAnsi="宋体" w:cs="宋体"/>
                <w:kern w:val="0"/>
                <w:szCs w:val="24"/>
                <w:highlight w:val="none"/>
              </w:rPr>
              <w:t>（1）符合中华人民共和国国家和履约地相关安全质量标准、行业技术规范标准、环保节能标准；</w:t>
            </w:r>
          </w:p>
          <w:p>
            <w:pPr>
              <w:tabs>
                <w:tab w:val="left" w:pos="540"/>
                <w:tab w:val="left" w:pos="1440"/>
              </w:tabs>
              <w:spacing w:line="360" w:lineRule="auto"/>
              <w:rPr>
                <w:rFonts w:hint="eastAsia" w:ascii="宋体" w:hAnsi="宋体" w:cs="宋体"/>
                <w:kern w:val="0"/>
                <w:szCs w:val="24"/>
                <w:highlight w:val="none"/>
              </w:rPr>
            </w:pPr>
            <w:r>
              <w:rPr>
                <w:rFonts w:hint="eastAsia" w:ascii="宋体" w:hAnsi="宋体" w:cs="宋体"/>
                <w:kern w:val="0"/>
                <w:szCs w:val="24"/>
                <w:highlight w:val="none"/>
              </w:rPr>
              <w:t>（2）符合</w:t>
            </w:r>
            <w:r>
              <w:rPr>
                <w:rFonts w:hint="eastAsia" w:ascii="宋体" w:hAnsi="宋体" w:cs="宋体"/>
                <w:kern w:val="0"/>
                <w:szCs w:val="24"/>
                <w:highlight w:val="none"/>
                <w:lang w:eastAsia="zh-CN"/>
              </w:rPr>
              <w:t>磋商</w:t>
            </w:r>
            <w:r>
              <w:rPr>
                <w:rFonts w:hint="eastAsia" w:ascii="宋体" w:hAnsi="宋体" w:cs="宋体"/>
                <w:kern w:val="0"/>
                <w:szCs w:val="24"/>
                <w:highlight w:val="none"/>
              </w:rPr>
              <w:t>文件和响应承诺中各方共同认可的合理最佳配置、参数规格及各项要求；</w:t>
            </w:r>
          </w:p>
          <w:p>
            <w:pPr>
              <w:tabs>
                <w:tab w:val="left" w:pos="540"/>
                <w:tab w:val="left" w:pos="1440"/>
              </w:tabs>
              <w:spacing w:line="360" w:lineRule="auto"/>
              <w:rPr>
                <w:rFonts w:hint="eastAsia" w:ascii="宋体" w:hAnsi="宋体" w:cs="宋体"/>
                <w:kern w:val="0"/>
                <w:szCs w:val="24"/>
                <w:highlight w:val="none"/>
              </w:rPr>
            </w:pPr>
            <w:r>
              <w:rPr>
                <w:rFonts w:hint="eastAsia" w:ascii="宋体" w:hAnsi="宋体" w:cs="宋体"/>
                <w:kern w:val="0"/>
                <w:szCs w:val="24"/>
                <w:highlight w:val="none"/>
              </w:rPr>
              <w:t>（3）符合</w:t>
            </w:r>
            <w:r>
              <w:rPr>
                <w:rFonts w:hint="eastAsia" w:ascii="宋体" w:hAnsi="宋体" w:cs="宋体"/>
                <w:kern w:val="0"/>
                <w:szCs w:val="24"/>
                <w:highlight w:val="none"/>
                <w:lang w:eastAsia="zh-CN"/>
              </w:rPr>
              <w:t>产品</w:t>
            </w:r>
            <w:r>
              <w:rPr>
                <w:rFonts w:hint="eastAsia" w:ascii="宋体" w:hAnsi="宋体" w:cs="宋体"/>
                <w:kern w:val="0"/>
                <w:szCs w:val="24"/>
                <w:highlight w:val="none"/>
              </w:rPr>
              <w:t>来源国官方颁布标准。</w:t>
            </w:r>
          </w:p>
          <w:p>
            <w:pPr>
              <w:tabs>
                <w:tab w:val="left" w:pos="540"/>
                <w:tab w:val="left" w:pos="1440"/>
              </w:tabs>
              <w:spacing w:line="360" w:lineRule="auto"/>
              <w:rPr>
                <w:rFonts w:ascii="宋体" w:hAnsi="宋体" w:cs="宋体"/>
                <w:kern w:val="0"/>
                <w:szCs w:val="24"/>
                <w:highlight w:val="none"/>
              </w:rPr>
            </w:pPr>
            <w:r>
              <w:rPr>
                <w:rFonts w:hint="eastAsia" w:ascii="宋体" w:hAnsi="宋体" w:cs="宋体"/>
                <w:kern w:val="0"/>
                <w:szCs w:val="24"/>
                <w:highlight w:val="none"/>
              </w:rPr>
              <w:t>上述各类标准与法规必须是有关官方机构最新发布的现行标准版本。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12" w:type="dxa"/>
            <w:vAlign w:val="center"/>
          </w:tcPr>
          <w:p>
            <w:pPr>
              <w:spacing w:line="360" w:lineRule="auto"/>
              <w:jc w:val="center"/>
              <w:rPr>
                <w:rFonts w:hint="default" w:ascii="宋体" w:hAnsi="宋体" w:eastAsia="宋体" w:cs="宋体"/>
                <w:bCs/>
                <w:szCs w:val="24"/>
                <w:highlight w:val="none"/>
                <w:lang w:val="en-US" w:eastAsia="zh-CN"/>
              </w:rPr>
            </w:pPr>
            <w:bookmarkStart w:id="14" w:name="_Toc25829"/>
            <w:bookmarkStart w:id="15" w:name="_Toc17489"/>
            <w:r>
              <w:rPr>
                <w:rFonts w:hint="eastAsia" w:ascii="宋体" w:hAnsi="宋体" w:cs="宋体"/>
                <w:bCs/>
                <w:szCs w:val="24"/>
                <w:highlight w:val="none"/>
                <w:lang w:val="en-US" w:eastAsia="zh-CN"/>
              </w:rPr>
              <w:t>12</w:t>
            </w:r>
          </w:p>
        </w:tc>
        <w:tc>
          <w:tcPr>
            <w:tcW w:w="2023" w:type="dxa"/>
            <w:vAlign w:val="center"/>
          </w:tcPr>
          <w:p>
            <w:pPr>
              <w:spacing w:line="360" w:lineRule="auto"/>
              <w:jc w:val="center"/>
              <w:rPr>
                <w:rFonts w:hint="eastAsia" w:ascii="宋体" w:hAnsi="宋体" w:eastAsia="宋体" w:cs="宋体"/>
                <w:szCs w:val="24"/>
                <w:highlight w:val="none"/>
                <w:lang w:eastAsia="zh-CN"/>
              </w:rPr>
            </w:pPr>
            <w:r>
              <w:rPr>
                <w:rFonts w:hint="eastAsia" w:ascii="宋体" w:hAnsi="宋体" w:cs="宋体"/>
                <w:szCs w:val="24"/>
                <w:highlight w:val="none"/>
                <w:lang w:eastAsia="zh-CN"/>
              </w:rPr>
              <w:t>质保期其他要求</w:t>
            </w:r>
          </w:p>
        </w:tc>
        <w:tc>
          <w:tcPr>
            <w:tcW w:w="6952" w:type="dxa"/>
            <w:vAlign w:val="center"/>
          </w:tcPr>
          <w:p>
            <w:pPr>
              <w:tabs>
                <w:tab w:val="left" w:pos="540"/>
                <w:tab w:val="left" w:pos="2880"/>
              </w:tabs>
              <w:spacing w:line="360" w:lineRule="auto"/>
              <w:rPr>
                <w:color w:val="000000"/>
                <w:highlight w:val="none"/>
              </w:rPr>
            </w:pPr>
            <w:r>
              <w:rPr>
                <w:rFonts w:hint="eastAsia"/>
                <w:color w:val="000000"/>
                <w:highlight w:val="none"/>
              </w:rPr>
              <w:t>如设备或零部件非人为因素出现故障而造成短期停用时，则质保期和免费维修期相应顺延。如货物因自身故障致停用时间累计超过20天时，则质保期在状态恢复正常时归零重新计算或对故障设备予以重新更换。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12" w:type="dxa"/>
            <w:vAlign w:val="center"/>
          </w:tcPr>
          <w:p>
            <w:pPr>
              <w:spacing w:line="360" w:lineRule="auto"/>
              <w:jc w:val="center"/>
              <w:rPr>
                <w:rFonts w:hint="default" w:ascii="宋体" w:hAnsi="宋体" w:eastAsia="宋体" w:cs="宋体"/>
                <w:bCs/>
                <w:szCs w:val="24"/>
                <w:highlight w:val="none"/>
                <w:lang w:val="en-US" w:eastAsia="zh-CN"/>
              </w:rPr>
            </w:pPr>
            <w:r>
              <w:rPr>
                <w:rFonts w:hint="eastAsia" w:ascii="宋体" w:hAnsi="宋体" w:cs="宋体"/>
                <w:bCs/>
                <w:szCs w:val="24"/>
                <w:highlight w:val="none"/>
                <w:lang w:val="en-US" w:eastAsia="zh-CN"/>
              </w:rPr>
              <w:t>13</w:t>
            </w:r>
          </w:p>
        </w:tc>
        <w:tc>
          <w:tcPr>
            <w:tcW w:w="2023" w:type="dxa"/>
            <w:vAlign w:val="center"/>
          </w:tcPr>
          <w:p>
            <w:pPr>
              <w:spacing w:line="360" w:lineRule="auto"/>
              <w:jc w:val="center"/>
              <w:rPr>
                <w:rFonts w:hint="eastAsia" w:ascii="宋体" w:hAnsi="宋体" w:eastAsia="宋体" w:cs="宋体"/>
                <w:szCs w:val="24"/>
                <w:highlight w:val="none"/>
                <w:lang w:eastAsia="zh-CN"/>
              </w:rPr>
            </w:pPr>
            <w:r>
              <w:rPr>
                <w:rFonts w:hint="eastAsia" w:ascii="宋体" w:hAnsi="宋体" w:cs="宋体"/>
                <w:szCs w:val="24"/>
                <w:highlight w:val="none"/>
                <w:lang w:eastAsia="zh-CN"/>
              </w:rPr>
              <w:t>售后服务要求</w:t>
            </w:r>
          </w:p>
        </w:tc>
        <w:tc>
          <w:tcPr>
            <w:tcW w:w="6952" w:type="dxa"/>
            <w:vAlign w:val="center"/>
          </w:tcPr>
          <w:p>
            <w:pPr>
              <w:tabs>
                <w:tab w:val="left" w:pos="540"/>
                <w:tab w:val="left" w:pos="1440"/>
              </w:tabs>
              <w:spacing w:line="360" w:lineRule="auto"/>
              <w:rPr>
                <w:rFonts w:hint="eastAsia"/>
              </w:rPr>
            </w:pPr>
            <w:r>
              <w:rPr>
                <w:rFonts w:hint="eastAsia"/>
              </w:rPr>
              <w:t>（1）质保期内提供周期上门免费服务：周期为3个月一次，形式为预约上门，服务内容为周期保养检修、检测系统运行状况、处理使用过程中出现的问题等。</w:t>
            </w:r>
          </w:p>
          <w:p>
            <w:pPr>
              <w:tabs>
                <w:tab w:val="left" w:pos="540"/>
                <w:tab w:val="left" w:pos="1440"/>
              </w:tabs>
              <w:spacing w:line="360" w:lineRule="auto"/>
            </w:pPr>
            <w:r>
              <w:rPr>
                <w:rFonts w:hint="eastAsia"/>
              </w:rPr>
              <w:t>（2）设有稳定可靠的售后服务机构，并提供常设每周7天×8小时服务专线和长期的免费技术支持。对采购人的服务通知，在接报后1小时内响应，2小时内到达现场，24小时内处理完毕。若主要设备的故障在24小时内仍未处理完毕，</w:t>
            </w:r>
            <w:r>
              <w:rPr>
                <w:rFonts w:hint="eastAsia"/>
                <w:lang w:eastAsia="zh-CN"/>
              </w:rPr>
              <w:t>成交</w:t>
            </w:r>
            <w:r>
              <w:rPr>
                <w:rFonts w:hint="eastAsia"/>
              </w:rPr>
              <w:t>供应商应免费提供相同档次的设备予采购人临时使用或采取应急措施解决，不得影响采购人的正常工作业务。</w:t>
            </w:r>
          </w:p>
        </w:tc>
      </w:tr>
    </w:tbl>
    <w:p>
      <w:pPr>
        <w:pStyle w:val="8"/>
        <w:ind w:firstLine="0" w:firstLineChars="0"/>
        <w:jc w:val="center"/>
        <w:rPr>
          <w:rFonts w:ascii="宋体" w:hAnsi="宋体" w:cs="宋体"/>
          <w:szCs w:val="24"/>
        </w:rPr>
      </w:pPr>
      <w:r>
        <w:rPr>
          <w:rFonts w:hint="eastAsia" w:ascii="宋体" w:hAnsi="宋体" w:cs="宋体"/>
          <w:szCs w:val="24"/>
        </w:rPr>
        <w:br w:type="page"/>
      </w:r>
      <w:r>
        <w:rPr>
          <w:rFonts w:hint="eastAsia" w:ascii="宋体" w:hAnsi="宋体" w:cs="宋体"/>
          <w:b/>
          <w:bCs/>
          <w:sz w:val="28"/>
          <w:szCs w:val="28"/>
        </w:rPr>
        <w:t>第三部分  供应商须知</w:t>
      </w:r>
      <w:bookmarkEnd w:id="14"/>
      <w:bookmarkEnd w:id="15"/>
      <w:bookmarkStart w:id="16" w:name="_Toc19882"/>
    </w:p>
    <w:p>
      <w:pPr>
        <w:pStyle w:val="3"/>
        <w:spacing w:line="360" w:lineRule="auto"/>
        <w:jc w:val="center"/>
        <w:rPr>
          <w:rFonts w:ascii="宋体" w:hAnsi="宋体" w:cs="宋体"/>
          <w:sz w:val="24"/>
          <w:szCs w:val="24"/>
        </w:rPr>
      </w:pPr>
      <w:bookmarkStart w:id="17" w:name="_Toc8843"/>
      <w:bookmarkStart w:id="18" w:name="_Toc6477"/>
      <w:r>
        <w:rPr>
          <w:rFonts w:hint="eastAsia" w:ascii="宋体" w:hAnsi="宋体" w:cs="宋体"/>
          <w:sz w:val="24"/>
          <w:szCs w:val="24"/>
        </w:rPr>
        <w:t>供应商须知前附表</w:t>
      </w:r>
      <w:bookmarkEnd w:id="16"/>
      <w:bookmarkEnd w:id="17"/>
      <w:bookmarkEnd w:id="18"/>
    </w:p>
    <w:tbl>
      <w:tblPr>
        <w:tblStyle w:val="30"/>
        <w:tblW w:w="10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2382"/>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blHeader/>
          <w:jc w:val="center"/>
        </w:trPr>
        <w:tc>
          <w:tcPr>
            <w:tcW w:w="965" w:type="dxa"/>
            <w:shd w:val="clear" w:color="auto" w:fill="F3F3F3"/>
            <w:vAlign w:val="center"/>
          </w:tcPr>
          <w:p>
            <w:pPr>
              <w:spacing w:line="360" w:lineRule="auto"/>
              <w:jc w:val="center"/>
              <w:rPr>
                <w:rFonts w:ascii="宋体" w:hAnsi="宋体" w:cs="宋体"/>
                <w:b/>
                <w:szCs w:val="24"/>
              </w:rPr>
            </w:pPr>
            <w:r>
              <w:rPr>
                <w:rFonts w:hint="eastAsia" w:ascii="宋体" w:hAnsi="宋体" w:cs="宋体"/>
                <w:b/>
                <w:szCs w:val="24"/>
              </w:rPr>
              <w:t>序号</w:t>
            </w:r>
          </w:p>
        </w:tc>
        <w:tc>
          <w:tcPr>
            <w:tcW w:w="2382" w:type="dxa"/>
            <w:shd w:val="clear" w:color="auto" w:fill="F3F3F3"/>
            <w:vAlign w:val="center"/>
          </w:tcPr>
          <w:p>
            <w:pPr>
              <w:spacing w:line="360" w:lineRule="auto"/>
              <w:jc w:val="center"/>
              <w:rPr>
                <w:rFonts w:ascii="宋体" w:hAnsi="宋体" w:cs="宋体"/>
                <w:b/>
                <w:szCs w:val="24"/>
              </w:rPr>
            </w:pPr>
            <w:r>
              <w:rPr>
                <w:rFonts w:hint="eastAsia" w:ascii="宋体" w:hAnsi="宋体" w:cs="宋体"/>
                <w:b/>
                <w:szCs w:val="24"/>
              </w:rPr>
              <w:t>项目</w:t>
            </w:r>
          </w:p>
        </w:tc>
        <w:tc>
          <w:tcPr>
            <w:tcW w:w="6974" w:type="dxa"/>
            <w:shd w:val="clear" w:color="auto" w:fill="F3F3F3"/>
            <w:vAlign w:val="center"/>
          </w:tcPr>
          <w:p>
            <w:pPr>
              <w:spacing w:line="360" w:lineRule="auto"/>
              <w:jc w:val="center"/>
              <w:rPr>
                <w:rFonts w:ascii="宋体" w:hAnsi="宋体" w:cs="宋体"/>
                <w:b/>
                <w:szCs w:val="24"/>
              </w:rPr>
            </w:pPr>
            <w:r>
              <w:rPr>
                <w:rFonts w:hint="eastAsia" w:ascii="宋体" w:hAnsi="宋体" w:cs="宋体"/>
                <w:b/>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65" w:type="dxa"/>
            <w:vAlign w:val="center"/>
          </w:tcPr>
          <w:p>
            <w:pPr>
              <w:tabs>
                <w:tab w:val="left" w:pos="180"/>
              </w:tabs>
              <w:spacing w:line="360" w:lineRule="auto"/>
              <w:jc w:val="center"/>
              <w:rPr>
                <w:rFonts w:ascii="宋体" w:hAnsi="宋体" w:cs="宋体"/>
                <w:b/>
                <w:szCs w:val="24"/>
              </w:rPr>
            </w:pPr>
            <w:r>
              <w:rPr>
                <w:rFonts w:hint="eastAsia" w:ascii="宋体" w:hAnsi="宋体" w:cs="宋体"/>
                <w:b/>
                <w:szCs w:val="24"/>
              </w:rPr>
              <w:t>1</w:t>
            </w:r>
          </w:p>
        </w:tc>
        <w:tc>
          <w:tcPr>
            <w:tcW w:w="2382" w:type="dxa"/>
            <w:vAlign w:val="center"/>
          </w:tcPr>
          <w:p>
            <w:pPr>
              <w:spacing w:line="360" w:lineRule="auto"/>
              <w:jc w:val="center"/>
              <w:rPr>
                <w:rFonts w:ascii="宋体" w:hAnsi="宋体" w:cs="宋体"/>
                <w:szCs w:val="24"/>
              </w:rPr>
            </w:pPr>
            <w:r>
              <w:rPr>
                <w:rFonts w:hint="eastAsia" w:ascii="宋体" w:hAnsi="宋体" w:cs="宋体"/>
                <w:szCs w:val="24"/>
              </w:rPr>
              <w:t>最高限价</w:t>
            </w:r>
          </w:p>
        </w:tc>
        <w:tc>
          <w:tcPr>
            <w:tcW w:w="6974" w:type="dxa"/>
            <w:vAlign w:val="center"/>
          </w:tcPr>
          <w:p>
            <w:pPr>
              <w:snapToGrid w:val="0"/>
              <w:spacing w:line="360" w:lineRule="auto"/>
              <w:ind w:left="361" w:hanging="361" w:hangingChars="150"/>
              <w:jc w:val="center"/>
              <w:rPr>
                <w:rFonts w:ascii="宋体" w:hAnsi="宋体" w:cs="宋体"/>
                <w:b/>
                <w:szCs w:val="24"/>
              </w:rPr>
            </w:pPr>
            <w:r>
              <w:rPr>
                <w:rFonts w:hint="eastAsia" w:ascii="宋体" w:hAnsi="宋体" w:cs="宋体"/>
                <w:b/>
                <w:szCs w:val="24"/>
              </w:rPr>
              <w:t>¥</w:t>
            </w:r>
            <w:r>
              <w:rPr>
                <w:rFonts w:hint="eastAsia" w:ascii="宋体" w:hAnsi="宋体" w:cs="宋体"/>
                <w:b/>
                <w:szCs w:val="24"/>
                <w:lang w:eastAsia="zh-CN"/>
              </w:rPr>
              <w:t>194000.00</w:t>
            </w:r>
            <w:r>
              <w:rPr>
                <w:rFonts w:hint="eastAsia" w:ascii="宋体" w:hAnsi="宋体" w:cs="宋体"/>
                <w:b/>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Align w:val="center"/>
          </w:tcPr>
          <w:p>
            <w:pPr>
              <w:tabs>
                <w:tab w:val="left" w:pos="180"/>
              </w:tabs>
              <w:spacing w:line="360" w:lineRule="auto"/>
              <w:jc w:val="center"/>
              <w:rPr>
                <w:rFonts w:hint="eastAsia" w:ascii="宋体" w:hAnsi="宋体" w:cs="宋体"/>
                <w:b/>
                <w:szCs w:val="24"/>
              </w:rPr>
            </w:pPr>
            <w:r>
              <w:rPr>
                <w:rFonts w:hint="eastAsia" w:ascii="宋体" w:hAnsi="宋体" w:cs="宋体"/>
                <w:b/>
                <w:szCs w:val="24"/>
              </w:rPr>
              <w:t>2</w:t>
            </w:r>
          </w:p>
        </w:tc>
        <w:tc>
          <w:tcPr>
            <w:tcW w:w="2382" w:type="dxa"/>
            <w:vAlign w:val="center"/>
          </w:tcPr>
          <w:p>
            <w:pPr>
              <w:spacing w:line="360" w:lineRule="auto"/>
              <w:jc w:val="center"/>
              <w:rPr>
                <w:rFonts w:hint="eastAsia" w:ascii="宋体" w:hAnsi="宋体" w:cs="宋体"/>
                <w:szCs w:val="24"/>
              </w:rPr>
            </w:pPr>
            <w:r>
              <w:rPr>
                <w:rFonts w:hint="eastAsia" w:ascii="宋体" w:hAnsi="宋体" w:cs="宋体"/>
                <w:color w:val="auto"/>
                <w:szCs w:val="21"/>
                <w:highlight w:val="none"/>
              </w:rPr>
              <w:t>采购类别</w:t>
            </w:r>
          </w:p>
        </w:tc>
        <w:tc>
          <w:tcPr>
            <w:tcW w:w="6974" w:type="dxa"/>
            <w:vAlign w:val="center"/>
          </w:tcPr>
          <w:p>
            <w:pPr>
              <w:pStyle w:val="8"/>
              <w:ind w:firstLine="0" w:firstLineChars="0"/>
              <w:rPr>
                <w:rFonts w:hint="eastAsia" w:ascii="宋体" w:hAnsi="宋体" w:cs="宋体"/>
                <w:b/>
                <w:szCs w:val="24"/>
              </w:rPr>
            </w:pPr>
            <w:r>
              <w:rPr>
                <w:rFonts w:hint="eastAsia" w:ascii="宋体" w:hAnsi="宋体" w:cs="宋体"/>
                <w:color w:val="000000"/>
                <w:szCs w:val="24"/>
              </w:rPr>
              <w:t xml:space="preserve">□工程 </w:t>
            </w:r>
            <w:r>
              <w:rPr>
                <w:rFonts w:hint="eastAsia" w:ascii="宋体" w:hAnsi="宋体" w:cs="宋体"/>
                <w:color w:val="000000"/>
                <w:szCs w:val="24"/>
                <w:lang w:eastAsia="zh-CN"/>
              </w:rPr>
              <w:t>□</w:t>
            </w:r>
            <w:r>
              <w:rPr>
                <w:rFonts w:hint="eastAsia" w:ascii="宋体" w:hAnsi="宋体" w:cs="宋体"/>
                <w:color w:val="000000"/>
                <w:szCs w:val="24"/>
              </w:rPr>
              <w:t xml:space="preserve"> 服务 </w:t>
            </w:r>
            <w:r>
              <w:rPr>
                <w:rFonts w:hint="eastAsia" w:ascii="宋体" w:hAnsi="宋体" w:cs="宋体"/>
                <w:color w:val="000000"/>
                <w:szCs w:val="24"/>
                <w:lang w:eastAsia="zh-CN"/>
              </w:rPr>
              <w:t>☑</w:t>
            </w:r>
            <w:r>
              <w:rPr>
                <w:rFonts w:hint="eastAsia" w:ascii="宋体" w:hAnsi="宋体" w:cs="宋体"/>
                <w:color w:val="000000"/>
                <w:szCs w:val="24"/>
              </w:rPr>
              <w:t>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Align w:val="center"/>
          </w:tcPr>
          <w:p>
            <w:pPr>
              <w:tabs>
                <w:tab w:val="left" w:pos="180"/>
              </w:tabs>
              <w:spacing w:line="360" w:lineRule="auto"/>
              <w:jc w:val="center"/>
              <w:rPr>
                <w:rFonts w:ascii="宋体" w:hAnsi="宋体" w:cs="宋体"/>
                <w:b/>
                <w:szCs w:val="24"/>
              </w:rPr>
            </w:pPr>
            <w:r>
              <w:rPr>
                <w:rFonts w:hint="eastAsia" w:ascii="宋体" w:hAnsi="宋体" w:cs="宋体"/>
                <w:b/>
                <w:szCs w:val="24"/>
              </w:rPr>
              <w:t>3</w:t>
            </w:r>
          </w:p>
        </w:tc>
        <w:tc>
          <w:tcPr>
            <w:tcW w:w="2382" w:type="dxa"/>
            <w:vAlign w:val="center"/>
          </w:tcPr>
          <w:p>
            <w:pPr>
              <w:spacing w:line="360" w:lineRule="auto"/>
              <w:jc w:val="center"/>
              <w:rPr>
                <w:rFonts w:ascii="宋体" w:hAnsi="宋体" w:cs="宋体"/>
                <w:szCs w:val="24"/>
              </w:rPr>
            </w:pPr>
            <w:r>
              <w:rPr>
                <w:rFonts w:hint="eastAsia" w:ascii="宋体" w:hAnsi="宋体" w:cs="宋体"/>
                <w:szCs w:val="24"/>
              </w:rPr>
              <w:t>磋商保证金</w:t>
            </w:r>
          </w:p>
        </w:tc>
        <w:tc>
          <w:tcPr>
            <w:tcW w:w="6974" w:type="dxa"/>
            <w:vAlign w:val="center"/>
          </w:tcPr>
          <w:p>
            <w:pPr>
              <w:snapToGrid w:val="0"/>
              <w:spacing w:line="360" w:lineRule="auto"/>
              <w:ind w:left="361" w:hanging="361" w:hangingChars="150"/>
              <w:rPr>
                <w:rFonts w:ascii="宋体" w:hAnsi="宋体" w:cs="宋体"/>
                <w:b/>
                <w:szCs w:val="24"/>
              </w:rPr>
            </w:pPr>
            <w:r>
              <w:rPr>
                <w:rFonts w:hint="eastAsia" w:ascii="宋体" w:hAnsi="宋体" w:cs="宋体"/>
                <w:b/>
                <w:szCs w:val="24"/>
              </w:rPr>
              <w:t>本项目不收取磋商保证金。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65" w:type="dxa"/>
            <w:vAlign w:val="center"/>
          </w:tcPr>
          <w:p>
            <w:pPr>
              <w:spacing w:line="360" w:lineRule="auto"/>
              <w:jc w:val="center"/>
              <w:rPr>
                <w:rFonts w:ascii="宋体" w:hAnsi="宋体" w:cs="宋体"/>
                <w:b/>
                <w:szCs w:val="24"/>
              </w:rPr>
            </w:pPr>
            <w:r>
              <w:rPr>
                <w:rFonts w:hint="eastAsia" w:ascii="宋体" w:hAnsi="宋体" w:cs="宋体"/>
                <w:b/>
                <w:szCs w:val="24"/>
              </w:rPr>
              <w:t>4</w:t>
            </w:r>
          </w:p>
        </w:tc>
        <w:tc>
          <w:tcPr>
            <w:tcW w:w="2382" w:type="dxa"/>
            <w:vAlign w:val="center"/>
          </w:tcPr>
          <w:p>
            <w:pPr>
              <w:spacing w:line="360" w:lineRule="auto"/>
              <w:jc w:val="center"/>
              <w:rPr>
                <w:rFonts w:ascii="宋体" w:hAnsi="宋体" w:cs="宋体"/>
                <w:szCs w:val="24"/>
              </w:rPr>
            </w:pPr>
            <w:r>
              <w:rPr>
                <w:rFonts w:hint="eastAsia" w:ascii="宋体" w:hAnsi="宋体" w:cs="宋体"/>
                <w:szCs w:val="24"/>
              </w:rPr>
              <w:t>磋商有效期</w:t>
            </w:r>
          </w:p>
        </w:tc>
        <w:tc>
          <w:tcPr>
            <w:tcW w:w="6974" w:type="dxa"/>
            <w:vAlign w:val="center"/>
          </w:tcPr>
          <w:p>
            <w:pPr>
              <w:spacing w:line="360" w:lineRule="auto"/>
              <w:rPr>
                <w:rFonts w:ascii="宋体" w:hAnsi="宋体" w:cs="宋体"/>
                <w:szCs w:val="24"/>
              </w:rPr>
            </w:pPr>
            <w:r>
              <w:rPr>
                <w:rFonts w:hint="eastAsia" w:ascii="宋体" w:hAnsi="宋体" w:cs="宋体"/>
                <w:b/>
                <w:szCs w:val="24"/>
              </w:rPr>
              <w:t>磋商有效期：</w:t>
            </w:r>
            <w:r>
              <w:rPr>
                <w:rFonts w:hint="eastAsia" w:ascii="宋体" w:hAnsi="宋体" w:cs="宋体"/>
                <w:szCs w:val="24"/>
              </w:rPr>
              <w:t>磋商截止时间起90天（成交供应商的磋商有效期延续到项目验收之日止）。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65" w:type="dxa"/>
            <w:vAlign w:val="center"/>
          </w:tcPr>
          <w:p>
            <w:pPr>
              <w:tabs>
                <w:tab w:val="left" w:pos="180"/>
              </w:tabs>
              <w:spacing w:line="360" w:lineRule="auto"/>
              <w:jc w:val="center"/>
              <w:rPr>
                <w:rFonts w:ascii="宋体" w:hAnsi="宋体" w:cs="宋体"/>
                <w:b/>
                <w:szCs w:val="24"/>
              </w:rPr>
            </w:pPr>
            <w:r>
              <w:rPr>
                <w:rFonts w:hint="eastAsia" w:ascii="宋体" w:hAnsi="宋体" w:cs="宋体"/>
                <w:b/>
                <w:szCs w:val="24"/>
              </w:rPr>
              <w:t>5</w:t>
            </w:r>
          </w:p>
        </w:tc>
        <w:tc>
          <w:tcPr>
            <w:tcW w:w="2382" w:type="dxa"/>
            <w:vAlign w:val="center"/>
          </w:tcPr>
          <w:p>
            <w:pPr>
              <w:spacing w:line="360" w:lineRule="auto"/>
              <w:jc w:val="center"/>
              <w:rPr>
                <w:rFonts w:ascii="宋体" w:hAnsi="宋体" w:cs="宋体"/>
                <w:szCs w:val="24"/>
              </w:rPr>
            </w:pPr>
            <w:r>
              <w:rPr>
                <w:rFonts w:hint="eastAsia" w:ascii="宋体" w:hAnsi="宋体" w:cs="宋体"/>
                <w:szCs w:val="24"/>
              </w:rPr>
              <w:t>响应文件的数量</w:t>
            </w:r>
          </w:p>
        </w:tc>
        <w:tc>
          <w:tcPr>
            <w:tcW w:w="6974" w:type="dxa"/>
            <w:vAlign w:val="center"/>
          </w:tcPr>
          <w:p>
            <w:pPr>
              <w:spacing w:line="360" w:lineRule="auto"/>
              <w:rPr>
                <w:rFonts w:ascii="宋体" w:hAnsi="宋体" w:cs="宋体"/>
                <w:szCs w:val="24"/>
              </w:rPr>
            </w:pPr>
            <w:r>
              <w:rPr>
                <w:rFonts w:hint="eastAsia" w:ascii="宋体" w:hAnsi="宋体" w:cs="宋体"/>
                <w:szCs w:val="24"/>
              </w:rPr>
              <w:t>响应文件</w:t>
            </w:r>
            <w:r>
              <w:rPr>
                <w:rFonts w:hint="eastAsia" w:ascii="宋体" w:hAnsi="宋体" w:cs="宋体"/>
                <w:b/>
                <w:bCs/>
                <w:szCs w:val="24"/>
              </w:rPr>
              <w:t>正本一份</w:t>
            </w:r>
            <w:r>
              <w:rPr>
                <w:rFonts w:hint="eastAsia" w:ascii="宋体" w:hAnsi="宋体" w:cs="宋体"/>
                <w:szCs w:val="24"/>
              </w:rPr>
              <w:t>，</w:t>
            </w:r>
            <w:r>
              <w:rPr>
                <w:rFonts w:hint="eastAsia" w:ascii="宋体" w:hAnsi="宋体" w:cs="宋体"/>
                <w:b/>
                <w:bCs/>
                <w:szCs w:val="24"/>
              </w:rPr>
              <w:t>副本二份</w:t>
            </w:r>
            <w:r>
              <w:rPr>
                <w:rFonts w:hint="eastAsia" w:ascii="宋体" w:hAnsi="宋体" w:cs="宋体"/>
                <w:szCs w:val="24"/>
              </w:rPr>
              <w:t>，及响应文件</w:t>
            </w:r>
            <w:r>
              <w:rPr>
                <w:rFonts w:hint="eastAsia" w:ascii="宋体" w:hAnsi="宋体" w:cs="宋体"/>
                <w:b/>
                <w:szCs w:val="24"/>
              </w:rPr>
              <w:t>电子版一份</w:t>
            </w:r>
            <w:r>
              <w:rPr>
                <w:rFonts w:hint="eastAsia" w:ascii="宋体" w:hAnsi="宋体" w:cs="宋体"/>
                <w:szCs w:val="24"/>
              </w:rPr>
              <w:t>。响应文件没有正本或副本份数不足，及没有电子版响应文件的，其磋商将被作为无效磋商处理。</w:t>
            </w:r>
          </w:p>
          <w:p>
            <w:pPr>
              <w:spacing w:line="360" w:lineRule="auto"/>
              <w:rPr>
                <w:rFonts w:ascii="宋体" w:hAnsi="宋体" w:cs="宋体"/>
                <w:szCs w:val="24"/>
              </w:rPr>
            </w:pPr>
            <w:r>
              <w:rPr>
                <w:rFonts w:hint="eastAsia" w:ascii="宋体" w:hAnsi="宋体" w:cs="宋体"/>
                <w:szCs w:val="24"/>
              </w:rPr>
              <w:t>（1）每份响应文件必须分别固定装订成册（不得采用活页形式），并在响应文件封面上清楚地标明“正本”或“副本”字样。</w:t>
            </w:r>
          </w:p>
          <w:p>
            <w:pPr>
              <w:spacing w:line="360" w:lineRule="auto"/>
              <w:rPr>
                <w:rFonts w:ascii="宋体" w:hAnsi="宋体" w:cs="宋体"/>
                <w:szCs w:val="24"/>
              </w:rPr>
            </w:pPr>
            <w:r>
              <w:rPr>
                <w:rFonts w:hint="eastAsia" w:ascii="宋体" w:hAnsi="宋体" w:cs="宋体"/>
                <w:szCs w:val="24"/>
              </w:rPr>
              <w:t>（2）若本项目包含多个子包，供应商应以拟磋商的单个子包为单位，分别准备响应文件，每套响应文件对应一个拟磋商的子包，并在每套响应文件的封面清楚地标明所投“包号”。</w:t>
            </w:r>
          </w:p>
          <w:p>
            <w:pPr>
              <w:spacing w:line="360" w:lineRule="auto"/>
              <w:rPr>
                <w:rFonts w:ascii="宋体" w:hAnsi="宋体" w:cs="宋体"/>
                <w:szCs w:val="24"/>
              </w:rPr>
            </w:pPr>
            <w:r>
              <w:rPr>
                <w:rFonts w:hint="eastAsia" w:ascii="宋体" w:hAnsi="宋体" w:cs="宋体"/>
                <w:szCs w:val="24"/>
              </w:rPr>
              <w:t xml:space="preserve">（3）电子文件要求光盘或 U 盘介质，不留密码，无病毒，不压缩。除响应文件中提供的图片及相关扫描文件外，其他内容应保留EXCEL 格式或 WORD 格式可编辑文档格式文件，如供应商成交，部分内容将用于结果公告公布，电子响应文件与纸质响应文件内容不同，以盖章的纸质响应文件正本为准。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65" w:type="dxa"/>
            <w:vAlign w:val="center"/>
          </w:tcPr>
          <w:p>
            <w:pPr>
              <w:tabs>
                <w:tab w:val="left" w:pos="180"/>
              </w:tabs>
              <w:spacing w:line="360" w:lineRule="auto"/>
              <w:jc w:val="center"/>
              <w:rPr>
                <w:rFonts w:ascii="宋体" w:hAnsi="宋体" w:cs="宋体"/>
                <w:b/>
                <w:szCs w:val="24"/>
              </w:rPr>
            </w:pPr>
            <w:r>
              <w:rPr>
                <w:rFonts w:hint="eastAsia" w:ascii="宋体" w:hAnsi="宋体" w:cs="宋体"/>
                <w:b/>
                <w:szCs w:val="24"/>
              </w:rPr>
              <w:t>6</w:t>
            </w:r>
          </w:p>
        </w:tc>
        <w:tc>
          <w:tcPr>
            <w:tcW w:w="2382" w:type="dxa"/>
            <w:vAlign w:val="center"/>
          </w:tcPr>
          <w:p>
            <w:pPr>
              <w:spacing w:line="360" w:lineRule="auto"/>
              <w:jc w:val="center"/>
              <w:rPr>
                <w:rFonts w:ascii="宋体" w:hAnsi="宋体" w:cs="宋体"/>
                <w:szCs w:val="24"/>
              </w:rPr>
            </w:pPr>
            <w:r>
              <w:rPr>
                <w:rFonts w:hint="eastAsia" w:ascii="宋体" w:hAnsi="宋体" w:cs="宋体"/>
                <w:szCs w:val="24"/>
              </w:rPr>
              <w:t>响应文件的密封与递交</w:t>
            </w:r>
          </w:p>
        </w:tc>
        <w:tc>
          <w:tcPr>
            <w:tcW w:w="6974" w:type="dxa"/>
            <w:vAlign w:val="center"/>
          </w:tcPr>
          <w:p>
            <w:pPr>
              <w:tabs>
                <w:tab w:val="left" w:pos="540"/>
              </w:tabs>
              <w:snapToGrid w:val="0"/>
              <w:spacing w:line="360" w:lineRule="auto"/>
              <w:rPr>
                <w:rFonts w:ascii="宋体" w:hAnsi="宋体" w:cs="宋体"/>
                <w:szCs w:val="24"/>
                <w:lang w:val="en-GB"/>
              </w:rPr>
            </w:pPr>
            <w:r>
              <w:rPr>
                <w:rFonts w:hint="eastAsia" w:ascii="宋体" w:hAnsi="宋体" w:cs="宋体"/>
                <w:b/>
                <w:szCs w:val="24"/>
                <w:lang w:val="en-GB"/>
              </w:rPr>
              <w:t>1. 响应文件密封包类别：</w:t>
            </w:r>
            <w:r>
              <w:rPr>
                <w:rFonts w:hint="eastAsia" w:ascii="宋体" w:hAnsi="宋体" w:cs="宋体"/>
                <w:szCs w:val="24"/>
                <w:lang w:val="en-GB"/>
              </w:rPr>
              <w:t>至少包含以下</w:t>
            </w:r>
            <w:r>
              <w:rPr>
                <w:rFonts w:hint="eastAsia" w:ascii="宋体" w:hAnsi="宋体" w:cs="宋体"/>
                <w:b/>
                <w:szCs w:val="24"/>
                <w:lang w:val="en-GB"/>
              </w:rPr>
              <w:t xml:space="preserve"> 2 </w:t>
            </w:r>
            <w:r>
              <w:rPr>
                <w:rFonts w:hint="eastAsia" w:ascii="宋体" w:hAnsi="宋体" w:cs="宋体"/>
                <w:szCs w:val="24"/>
                <w:lang w:val="en-GB"/>
              </w:rPr>
              <w:t>类独立密封包：</w:t>
            </w:r>
          </w:p>
          <w:p>
            <w:pPr>
              <w:tabs>
                <w:tab w:val="left" w:pos="510"/>
                <w:tab w:val="left" w:pos="540"/>
              </w:tabs>
              <w:spacing w:line="360" w:lineRule="auto"/>
              <w:rPr>
                <w:rFonts w:ascii="宋体" w:hAnsi="宋体" w:cs="宋体"/>
                <w:szCs w:val="24"/>
                <w:lang w:val="en-GB"/>
              </w:rPr>
            </w:pPr>
            <w:r>
              <w:rPr>
                <w:rFonts w:hint="eastAsia" w:ascii="宋体" w:hAnsi="宋体" w:cs="宋体"/>
                <w:szCs w:val="24"/>
                <w:lang w:val="en-GB"/>
              </w:rPr>
              <w:t>1）响应文件密封包；</w:t>
            </w:r>
          </w:p>
          <w:p>
            <w:pPr>
              <w:tabs>
                <w:tab w:val="left" w:pos="510"/>
                <w:tab w:val="left" w:pos="540"/>
              </w:tabs>
              <w:spacing w:line="360" w:lineRule="auto"/>
              <w:rPr>
                <w:rFonts w:ascii="宋体" w:hAnsi="宋体" w:cs="宋体"/>
                <w:szCs w:val="24"/>
                <w:lang w:val="en-GB"/>
              </w:rPr>
            </w:pPr>
            <w:r>
              <w:rPr>
                <w:rFonts w:hint="eastAsia" w:ascii="宋体" w:hAnsi="宋体" w:cs="宋体"/>
                <w:szCs w:val="24"/>
                <w:lang w:val="en-GB"/>
              </w:rPr>
              <w:t>2）报价信封密封包。</w:t>
            </w:r>
          </w:p>
          <w:p>
            <w:pPr>
              <w:snapToGrid w:val="0"/>
              <w:spacing w:line="360" w:lineRule="auto"/>
              <w:ind w:left="361" w:hanging="361" w:hangingChars="150"/>
              <w:rPr>
                <w:rFonts w:ascii="宋体" w:hAnsi="宋体" w:cs="宋体"/>
                <w:szCs w:val="24"/>
              </w:rPr>
            </w:pPr>
            <w:r>
              <w:rPr>
                <w:rFonts w:hint="eastAsia" w:ascii="宋体" w:hAnsi="宋体" w:cs="宋体"/>
                <w:b/>
                <w:szCs w:val="24"/>
              </w:rPr>
              <w:t>2. 响应文件密封包包含内容：</w:t>
            </w:r>
            <w:r>
              <w:rPr>
                <w:rFonts w:hint="eastAsia" w:ascii="宋体" w:hAnsi="宋体" w:cs="宋体"/>
                <w:szCs w:val="24"/>
              </w:rPr>
              <w:t>响应文件正本、副本（正本与副本可分开密封，也可全部密封在一包内）；</w:t>
            </w:r>
          </w:p>
          <w:p>
            <w:pPr>
              <w:snapToGrid w:val="0"/>
              <w:spacing w:line="360" w:lineRule="auto"/>
              <w:rPr>
                <w:rFonts w:ascii="宋体" w:hAnsi="宋体" w:cs="宋体"/>
                <w:b/>
                <w:szCs w:val="24"/>
              </w:rPr>
            </w:pPr>
            <w:r>
              <w:rPr>
                <w:rFonts w:hint="eastAsia" w:ascii="宋体" w:hAnsi="宋体" w:cs="宋体"/>
                <w:b/>
                <w:szCs w:val="24"/>
              </w:rPr>
              <w:t>3. 报价信封密封包包含内容：</w:t>
            </w:r>
          </w:p>
          <w:p>
            <w:pPr>
              <w:snapToGrid w:val="0"/>
              <w:spacing w:line="360" w:lineRule="auto"/>
              <w:rPr>
                <w:rFonts w:ascii="宋体" w:hAnsi="宋体" w:cs="宋体"/>
                <w:szCs w:val="24"/>
              </w:rPr>
            </w:pPr>
            <w:r>
              <w:rPr>
                <w:rFonts w:hint="eastAsia" w:ascii="宋体" w:hAnsi="宋体" w:cs="宋体"/>
                <w:szCs w:val="24"/>
              </w:rPr>
              <w:t>1）《报价一览表》原件一份（加盖公章）；（响应文件格式如有）</w:t>
            </w:r>
          </w:p>
          <w:p>
            <w:pPr>
              <w:pStyle w:val="45"/>
              <w:spacing w:line="360" w:lineRule="auto"/>
              <w:rPr>
                <w:rFonts w:ascii="宋体" w:hAnsi="宋体" w:cs="宋体"/>
                <w:szCs w:val="24"/>
              </w:rPr>
            </w:pPr>
            <w:r>
              <w:rPr>
                <w:rFonts w:hint="eastAsia" w:ascii="宋体" w:hAnsi="宋体" w:cs="宋体"/>
                <w:szCs w:val="24"/>
              </w:rPr>
              <w:t>2）授权书原件（须加盖公章）；</w:t>
            </w:r>
          </w:p>
          <w:p>
            <w:pPr>
              <w:snapToGrid w:val="0"/>
              <w:spacing w:line="360" w:lineRule="auto"/>
              <w:rPr>
                <w:rFonts w:ascii="宋体" w:hAnsi="宋体" w:cs="宋体"/>
                <w:szCs w:val="24"/>
              </w:rPr>
            </w:pPr>
            <w:r>
              <w:rPr>
                <w:rFonts w:hint="eastAsia" w:ascii="宋体" w:hAnsi="宋体" w:cs="宋体"/>
                <w:szCs w:val="24"/>
              </w:rPr>
              <w:t>3）电子文档一份。</w:t>
            </w:r>
          </w:p>
          <w:p>
            <w:pPr>
              <w:snapToGrid w:val="0"/>
              <w:spacing w:line="360" w:lineRule="auto"/>
              <w:rPr>
                <w:rFonts w:ascii="宋体" w:hAnsi="宋体" w:cs="宋体"/>
                <w:b/>
                <w:szCs w:val="24"/>
              </w:rPr>
            </w:pPr>
            <w:r>
              <w:rPr>
                <w:rFonts w:hint="eastAsia" w:ascii="宋体" w:hAnsi="宋体" w:cs="宋体"/>
                <w:b/>
                <w:szCs w:val="24"/>
              </w:rPr>
              <w:t>注：报价信封须单独密封。</w:t>
            </w:r>
          </w:p>
          <w:p>
            <w:pPr>
              <w:snapToGrid w:val="0"/>
              <w:spacing w:line="360" w:lineRule="auto"/>
              <w:rPr>
                <w:rFonts w:ascii="宋体" w:hAnsi="宋体" w:cs="宋体"/>
                <w:szCs w:val="24"/>
              </w:rPr>
            </w:pPr>
            <w:r>
              <w:rPr>
                <w:rFonts w:hint="eastAsia" w:ascii="宋体" w:hAnsi="宋体" w:cs="宋体"/>
                <w:b/>
                <w:szCs w:val="24"/>
              </w:rPr>
              <w:t>4.实物样品是否需要密封：</w:t>
            </w:r>
            <w:r>
              <w:rPr>
                <w:rFonts w:hint="eastAsia" w:ascii="宋体" w:hAnsi="宋体" w:cs="宋体"/>
                <w:szCs w:val="24"/>
              </w:rPr>
              <w:fldChar w:fldCharType="begin"/>
            </w:r>
            <w:r>
              <w:rPr>
                <w:rFonts w:hint="eastAsia" w:ascii="宋体" w:hAnsi="宋体" w:cs="宋体"/>
                <w:szCs w:val="24"/>
              </w:rPr>
              <w:instrText xml:space="preserve"> eq \o\ac(</w:instrText>
            </w:r>
            <w:r>
              <w:rPr>
                <w:rFonts w:hint="eastAsia" w:ascii="宋体" w:hAnsi="宋体" w:cs="宋体"/>
                <w:position w:val="-4"/>
                <w:sz w:val="36"/>
                <w:szCs w:val="24"/>
              </w:rPr>
              <w:instrText xml:space="preserve">□</w:instrText>
            </w:r>
            <w:r>
              <w:rPr>
                <w:rFonts w:hint="eastAsia" w:ascii="宋体" w:hAnsi="宋体" w:cs="宋体"/>
                <w:szCs w:val="24"/>
              </w:rPr>
              <w:instrText xml:space="preserve">,√)</w:instrText>
            </w:r>
            <w:r>
              <w:rPr>
                <w:rFonts w:hint="eastAsia" w:ascii="宋体" w:hAnsi="宋体" w:cs="宋体"/>
                <w:szCs w:val="24"/>
              </w:rPr>
              <w:fldChar w:fldCharType="end"/>
            </w:r>
            <w:r>
              <w:rPr>
                <w:rFonts w:hint="eastAsia" w:ascii="宋体" w:hAnsi="宋体" w:cs="宋体"/>
                <w:szCs w:val="24"/>
              </w:rPr>
              <w:t xml:space="preserve"> 不需要 □ 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65" w:type="dxa"/>
            <w:vAlign w:val="center"/>
          </w:tcPr>
          <w:p>
            <w:pPr>
              <w:tabs>
                <w:tab w:val="left" w:pos="180"/>
              </w:tabs>
              <w:spacing w:line="360" w:lineRule="auto"/>
              <w:jc w:val="center"/>
              <w:rPr>
                <w:rFonts w:ascii="宋体" w:hAnsi="宋体" w:cs="宋体"/>
                <w:b/>
                <w:szCs w:val="24"/>
              </w:rPr>
            </w:pPr>
            <w:r>
              <w:rPr>
                <w:rFonts w:hint="eastAsia" w:ascii="宋体" w:hAnsi="宋体" w:cs="宋体"/>
                <w:b/>
                <w:szCs w:val="24"/>
              </w:rPr>
              <w:t>7</w:t>
            </w:r>
          </w:p>
        </w:tc>
        <w:tc>
          <w:tcPr>
            <w:tcW w:w="2382" w:type="dxa"/>
            <w:vAlign w:val="center"/>
          </w:tcPr>
          <w:p>
            <w:pPr>
              <w:spacing w:line="360" w:lineRule="auto"/>
              <w:jc w:val="center"/>
              <w:rPr>
                <w:rFonts w:ascii="宋体" w:hAnsi="宋体" w:cs="宋体"/>
                <w:szCs w:val="24"/>
              </w:rPr>
            </w:pPr>
            <w:r>
              <w:rPr>
                <w:rFonts w:hint="eastAsia" w:ascii="宋体" w:hAnsi="宋体" w:cs="宋体"/>
                <w:szCs w:val="24"/>
              </w:rPr>
              <w:t>响应文件签字及</w:t>
            </w:r>
          </w:p>
          <w:p>
            <w:pPr>
              <w:spacing w:line="360" w:lineRule="auto"/>
              <w:jc w:val="center"/>
              <w:rPr>
                <w:rFonts w:ascii="宋体" w:hAnsi="宋体" w:cs="宋体"/>
                <w:szCs w:val="24"/>
              </w:rPr>
            </w:pPr>
            <w:r>
              <w:rPr>
                <w:rFonts w:hint="eastAsia" w:ascii="宋体" w:hAnsi="宋体" w:cs="宋体"/>
                <w:szCs w:val="24"/>
              </w:rPr>
              <w:t>盖章</w:t>
            </w:r>
          </w:p>
        </w:tc>
        <w:tc>
          <w:tcPr>
            <w:tcW w:w="6974" w:type="dxa"/>
            <w:vAlign w:val="center"/>
          </w:tcPr>
          <w:p>
            <w:pPr>
              <w:numPr>
                <w:ilvl w:val="0"/>
                <w:numId w:val="6"/>
              </w:numPr>
              <w:spacing w:line="360" w:lineRule="auto"/>
              <w:jc w:val="left"/>
              <w:rPr>
                <w:rFonts w:ascii="宋体" w:hAnsi="宋体" w:cs="宋体"/>
                <w:szCs w:val="24"/>
              </w:rPr>
            </w:pPr>
            <w:r>
              <w:rPr>
                <w:rFonts w:hint="eastAsia" w:ascii="宋体" w:hAnsi="宋体" w:cs="宋体"/>
                <w:szCs w:val="24"/>
              </w:rPr>
              <w:t>响应文件的正本需打印或用不褪色墨水书写，并在响应文件格式有提示的地方由供应商的法定代表人或经法定代表人正式授权的代表签字及加盖单位公章。</w:t>
            </w:r>
          </w:p>
          <w:p>
            <w:pPr>
              <w:numPr>
                <w:ilvl w:val="0"/>
                <w:numId w:val="6"/>
              </w:numPr>
              <w:spacing w:line="360" w:lineRule="auto"/>
              <w:jc w:val="left"/>
              <w:rPr>
                <w:rFonts w:ascii="宋体" w:hAnsi="宋体" w:cs="宋体"/>
                <w:szCs w:val="24"/>
              </w:rPr>
            </w:pPr>
            <w:r>
              <w:rPr>
                <w:rFonts w:hint="eastAsia" w:ascii="宋体" w:hAnsi="宋体" w:cs="宋体"/>
                <w:szCs w:val="24"/>
              </w:rPr>
              <w:t>《响应文件》的【正本】及所有【副本】的封面及骑缝均须加盖供应商法人公章。</w:t>
            </w:r>
          </w:p>
          <w:p>
            <w:pPr>
              <w:numPr>
                <w:ilvl w:val="0"/>
                <w:numId w:val="6"/>
              </w:numPr>
              <w:spacing w:line="360" w:lineRule="auto"/>
              <w:jc w:val="left"/>
              <w:rPr>
                <w:rFonts w:ascii="宋体" w:hAnsi="宋体" w:cs="宋体"/>
                <w:szCs w:val="24"/>
              </w:rPr>
            </w:pPr>
            <w:r>
              <w:rPr>
                <w:rFonts w:hint="eastAsia" w:ascii="宋体" w:hAnsi="宋体" w:cs="宋体"/>
                <w:szCs w:val="24"/>
              </w:rPr>
              <w:t>响应文件由法定代表人签字的，须在响应文件中出具“法定代表人资格证明书”原件；响应文件由授权代表签字的，则须在响应文件中出具“法定代表人资格证明书”和“法定代表人授权书”原件。响应文件无法定代表人签字或签字人无法定代表人有效授权的，作为无效磋商处理。</w:t>
            </w:r>
          </w:p>
          <w:p>
            <w:pPr>
              <w:numPr>
                <w:ilvl w:val="0"/>
                <w:numId w:val="6"/>
              </w:numPr>
              <w:spacing w:line="360" w:lineRule="auto"/>
              <w:jc w:val="left"/>
              <w:rPr>
                <w:rFonts w:ascii="宋体" w:hAnsi="宋体" w:cs="宋体"/>
                <w:szCs w:val="24"/>
              </w:rPr>
            </w:pPr>
            <w:r>
              <w:rPr>
                <w:rFonts w:hint="eastAsia" w:ascii="宋体" w:hAnsi="宋体" w:cs="宋体"/>
                <w:szCs w:val="24"/>
              </w:rPr>
              <w:t>响应文件的副本可采用签字盖章后的正本的复印件。所有的复印件（包括正本中的响应资料）均应保证清晰可辨，否则不清晰内容的有效性不予被认可。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65" w:type="dxa"/>
            <w:vAlign w:val="center"/>
          </w:tcPr>
          <w:p>
            <w:pPr>
              <w:tabs>
                <w:tab w:val="left" w:pos="180"/>
              </w:tabs>
              <w:spacing w:line="360" w:lineRule="auto"/>
              <w:jc w:val="center"/>
              <w:rPr>
                <w:rFonts w:ascii="宋体" w:hAnsi="宋体" w:cs="宋体"/>
                <w:b/>
                <w:szCs w:val="24"/>
              </w:rPr>
            </w:pPr>
            <w:r>
              <w:rPr>
                <w:rFonts w:hint="eastAsia" w:ascii="宋体" w:hAnsi="宋体" w:cs="宋体"/>
                <w:b/>
                <w:szCs w:val="24"/>
              </w:rPr>
              <w:t>8</w:t>
            </w:r>
          </w:p>
        </w:tc>
        <w:tc>
          <w:tcPr>
            <w:tcW w:w="2382" w:type="dxa"/>
            <w:vAlign w:val="center"/>
          </w:tcPr>
          <w:p>
            <w:pPr>
              <w:spacing w:line="360" w:lineRule="auto"/>
              <w:jc w:val="center"/>
              <w:rPr>
                <w:rFonts w:ascii="宋体" w:hAnsi="宋体" w:cs="宋体"/>
                <w:szCs w:val="24"/>
              </w:rPr>
            </w:pPr>
            <w:r>
              <w:rPr>
                <w:rFonts w:hint="eastAsia" w:ascii="宋体" w:hAnsi="宋体" w:cs="宋体"/>
                <w:szCs w:val="24"/>
              </w:rPr>
              <w:t>磋商小组的组成</w:t>
            </w:r>
          </w:p>
        </w:tc>
        <w:tc>
          <w:tcPr>
            <w:tcW w:w="6974" w:type="dxa"/>
            <w:vAlign w:val="center"/>
          </w:tcPr>
          <w:p>
            <w:pPr>
              <w:spacing w:line="360" w:lineRule="auto"/>
              <w:jc w:val="left"/>
              <w:rPr>
                <w:rFonts w:ascii="宋体" w:hAnsi="宋体" w:cs="宋体"/>
                <w:szCs w:val="24"/>
              </w:rPr>
            </w:pPr>
            <w:r>
              <w:rPr>
                <w:rFonts w:hint="eastAsia" w:ascii="宋体" w:hAnsi="宋体" w:cs="宋体"/>
                <w:szCs w:val="24"/>
              </w:rPr>
              <w:t>磋商小组成员共</w:t>
            </w:r>
            <w:r>
              <w:rPr>
                <w:rFonts w:hint="eastAsia" w:ascii="宋体" w:hAnsi="宋体" w:cs="宋体"/>
                <w:b/>
                <w:szCs w:val="24"/>
                <w:u w:val="single"/>
              </w:rPr>
              <w:t xml:space="preserve"> 3 </w:t>
            </w:r>
            <w:r>
              <w:rPr>
                <w:rFonts w:hint="eastAsia" w:ascii="宋体" w:hAnsi="宋体" w:cs="宋体"/>
                <w:szCs w:val="24"/>
              </w:rPr>
              <w:t>人；</w:t>
            </w:r>
          </w:p>
          <w:p>
            <w:pPr>
              <w:spacing w:line="360" w:lineRule="auto"/>
              <w:jc w:val="left"/>
              <w:rPr>
                <w:rFonts w:ascii="宋体" w:hAnsi="宋体" w:cs="宋体"/>
                <w:szCs w:val="24"/>
              </w:rPr>
            </w:pPr>
            <w:r>
              <w:rPr>
                <w:rFonts w:hint="eastAsia" w:ascii="宋体" w:hAnsi="宋体" w:cs="宋体"/>
                <w:szCs w:val="24"/>
              </w:rPr>
              <w:t>其中：评标专家</w:t>
            </w:r>
            <w:r>
              <w:rPr>
                <w:rFonts w:hint="eastAsia" w:ascii="宋体" w:hAnsi="宋体" w:cs="宋体"/>
                <w:b/>
                <w:szCs w:val="24"/>
                <w:u w:val="single"/>
              </w:rPr>
              <w:t xml:space="preserve"> 2 </w:t>
            </w:r>
            <w:r>
              <w:rPr>
                <w:rFonts w:hint="eastAsia" w:ascii="宋体" w:hAnsi="宋体" w:cs="宋体"/>
                <w:szCs w:val="24"/>
              </w:rPr>
              <w:t>人，采购人代表</w:t>
            </w:r>
            <w:r>
              <w:rPr>
                <w:rFonts w:hint="eastAsia" w:ascii="宋体" w:hAnsi="宋体" w:cs="宋体"/>
                <w:b/>
                <w:szCs w:val="24"/>
                <w:u w:val="single"/>
              </w:rPr>
              <w:t xml:space="preserve"> 1 </w:t>
            </w:r>
            <w:r>
              <w:rPr>
                <w:rFonts w:hint="eastAsia" w:ascii="宋体" w:hAnsi="宋体" w:cs="宋体"/>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65" w:type="dxa"/>
            <w:vAlign w:val="center"/>
          </w:tcPr>
          <w:p>
            <w:pPr>
              <w:tabs>
                <w:tab w:val="left" w:pos="180"/>
              </w:tabs>
              <w:spacing w:line="360" w:lineRule="auto"/>
              <w:jc w:val="center"/>
              <w:rPr>
                <w:rFonts w:ascii="宋体" w:hAnsi="宋体" w:cs="宋体"/>
                <w:b/>
                <w:szCs w:val="24"/>
              </w:rPr>
            </w:pPr>
            <w:r>
              <w:rPr>
                <w:rFonts w:hint="eastAsia" w:ascii="宋体" w:hAnsi="宋体" w:cs="宋体"/>
                <w:b/>
                <w:szCs w:val="24"/>
              </w:rPr>
              <w:t>9</w:t>
            </w:r>
          </w:p>
        </w:tc>
        <w:tc>
          <w:tcPr>
            <w:tcW w:w="2382" w:type="dxa"/>
            <w:vAlign w:val="center"/>
          </w:tcPr>
          <w:p>
            <w:pPr>
              <w:spacing w:line="360" w:lineRule="auto"/>
              <w:jc w:val="center"/>
              <w:rPr>
                <w:rFonts w:ascii="宋体" w:hAnsi="宋体" w:cs="宋体"/>
                <w:szCs w:val="24"/>
              </w:rPr>
            </w:pPr>
            <w:r>
              <w:rPr>
                <w:rFonts w:hint="eastAsia" w:ascii="宋体" w:hAnsi="宋体" w:cs="宋体"/>
                <w:szCs w:val="24"/>
              </w:rPr>
              <w:t>评审流程与相关事项</w:t>
            </w:r>
          </w:p>
        </w:tc>
        <w:tc>
          <w:tcPr>
            <w:tcW w:w="6974" w:type="dxa"/>
            <w:vAlign w:val="center"/>
          </w:tcPr>
          <w:p>
            <w:pPr>
              <w:spacing w:line="360" w:lineRule="auto"/>
              <w:jc w:val="left"/>
              <w:rPr>
                <w:rFonts w:ascii="宋体" w:hAnsi="宋体" w:cs="宋体"/>
                <w:szCs w:val="24"/>
              </w:rPr>
            </w:pPr>
            <w:r>
              <w:rPr>
                <w:rFonts w:hint="eastAsia" w:ascii="宋体" w:hAnsi="宋体" w:cs="宋体"/>
                <w:szCs w:val="24"/>
              </w:rPr>
              <w:t>磋商小组推荐成交候选人的数量：</w:t>
            </w:r>
            <w:r>
              <w:rPr>
                <w:rFonts w:hint="eastAsia" w:ascii="宋体" w:hAnsi="宋体" w:cs="宋体"/>
                <w:b/>
                <w:szCs w:val="24"/>
                <w:u w:val="single"/>
              </w:rPr>
              <w:t xml:space="preserve"> 3 </w:t>
            </w:r>
            <w:r>
              <w:rPr>
                <w:rFonts w:hint="eastAsia" w:ascii="宋体" w:hAnsi="宋体" w:cs="宋体"/>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65" w:type="dxa"/>
            <w:vAlign w:val="center"/>
          </w:tcPr>
          <w:p>
            <w:pPr>
              <w:tabs>
                <w:tab w:val="left" w:pos="180"/>
              </w:tabs>
              <w:spacing w:line="360" w:lineRule="auto"/>
              <w:jc w:val="center"/>
              <w:rPr>
                <w:rFonts w:ascii="宋体" w:hAnsi="宋体" w:cs="宋体"/>
                <w:b/>
                <w:szCs w:val="24"/>
              </w:rPr>
            </w:pPr>
            <w:r>
              <w:rPr>
                <w:rFonts w:hint="eastAsia" w:ascii="宋体" w:hAnsi="宋体" w:cs="宋体"/>
                <w:b/>
                <w:szCs w:val="24"/>
              </w:rPr>
              <w:t>10</w:t>
            </w:r>
          </w:p>
        </w:tc>
        <w:tc>
          <w:tcPr>
            <w:tcW w:w="2382" w:type="dxa"/>
            <w:vAlign w:val="center"/>
          </w:tcPr>
          <w:p>
            <w:pPr>
              <w:spacing w:line="360" w:lineRule="auto"/>
              <w:jc w:val="center"/>
              <w:rPr>
                <w:rFonts w:ascii="宋体" w:hAnsi="宋体" w:cs="宋体"/>
                <w:szCs w:val="24"/>
              </w:rPr>
            </w:pPr>
            <w:r>
              <w:rPr>
                <w:rFonts w:hint="eastAsia" w:ascii="宋体" w:hAnsi="宋体" w:cs="宋体"/>
                <w:szCs w:val="24"/>
              </w:rPr>
              <w:t>成交资格的确定</w:t>
            </w:r>
          </w:p>
        </w:tc>
        <w:tc>
          <w:tcPr>
            <w:tcW w:w="6974" w:type="dxa"/>
            <w:vAlign w:val="center"/>
          </w:tcPr>
          <w:p>
            <w:pPr>
              <w:spacing w:line="360" w:lineRule="auto"/>
              <w:jc w:val="left"/>
              <w:rPr>
                <w:rFonts w:ascii="宋体" w:hAnsi="宋体" w:cs="宋体"/>
                <w:szCs w:val="24"/>
              </w:rPr>
            </w:pPr>
            <w:r>
              <w:rPr>
                <w:rFonts w:hint="eastAsia" w:ascii="宋体" w:hAnsi="宋体" w:cs="宋体"/>
                <w:szCs w:val="24"/>
                <w:lang w:val="zh-CN"/>
              </w:rPr>
              <w:t>成交供应商数量：</w:t>
            </w:r>
            <w:r>
              <w:rPr>
                <w:rFonts w:hint="eastAsia" w:ascii="宋体" w:hAnsi="宋体" w:cs="宋体"/>
                <w:b/>
                <w:szCs w:val="24"/>
                <w:u w:val="single"/>
              </w:rPr>
              <w:t xml:space="preserve">1 </w:t>
            </w:r>
            <w:r>
              <w:rPr>
                <w:rFonts w:hint="eastAsia" w:ascii="宋体" w:hAnsi="宋体" w:cs="宋体"/>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65" w:type="dxa"/>
            <w:vAlign w:val="center"/>
          </w:tcPr>
          <w:p>
            <w:pPr>
              <w:tabs>
                <w:tab w:val="left" w:pos="180"/>
              </w:tabs>
              <w:spacing w:line="360" w:lineRule="auto"/>
              <w:jc w:val="center"/>
              <w:rPr>
                <w:rFonts w:ascii="宋体" w:hAnsi="宋体" w:cs="宋体"/>
                <w:b/>
                <w:szCs w:val="24"/>
              </w:rPr>
            </w:pPr>
            <w:r>
              <w:rPr>
                <w:rFonts w:hint="eastAsia" w:ascii="宋体" w:hAnsi="宋体" w:cs="宋体"/>
                <w:b/>
                <w:szCs w:val="24"/>
              </w:rPr>
              <w:t>11</w:t>
            </w:r>
          </w:p>
        </w:tc>
        <w:tc>
          <w:tcPr>
            <w:tcW w:w="2382" w:type="dxa"/>
            <w:vAlign w:val="center"/>
          </w:tcPr>
          <w:p>
            <w:pPr>
              <w:spacing w:line="360" w:lineRule="auto"/>
              <w:jc w:val="center"/>
              <w:rPr>
                <w:rFonts w:ascii="宋体" w:hAnsi="宋体" w:cs="宋体"/>
                <w:szCs w:val="24"/>
              </w:rPr>
            </w:pPr>
            <w:r>
              <w:rPr>
                <w:rFonts w:hint="eastAsia" w:ascii="宋体" w:hAnsi="宋体" w:cs="宋体"/>
                <w:szCs w:val="24"/>
              </w:rPr>
              <w:t>成交服务费</w:t>
            </w:r>
          </w:p>
          <w:p>
            <w:pPr>
              <w:spacing w:line="360" w:lineRule="auto"/>
              <w:jc w:val="center"/>
              <w:rPr>
                <w:rFonts w:ascii="宋体" w:hAnsi="宋体" w:cs="宋体"/>
                <w:szCs w:val="24"/>
              </w:rPr>
            </w:pPr>
            <w:r>
              <w:rPr>
                <w:rFonts w:hint="eastAsia" w:ascii="宋体" w:hAnsi="宋体" w:cs="宋体"/>
                <w:szCs w:val="24"/>
                <w:lang w:val="en-GB"/>
              </w:rPr>
              <w:t>（招标代理费）</w:t>
            </w:r>
          </w:p>
        </w:tc>
        <w:tc>
          <w:tcPr>
            <w:tcW w:w="6974" w:type="dxa"/>
            <w:vAlign w:val="center"/>
          </w:tcPr>
          <w:p>
            <w:pPr>
              <w:pStyle w:val="8"/>
              <w:numPr>
                <w:ilvl w:val="0"/>
                <w:numId w:val="7"/>
              </w:numPr>
              <w:ind w:firstLine="0" w:firstLineChars="0"/>
              <w:rPr>
                <w:rFonts w:ascii="宋体" w:hAnsi="宋体" w:cs="宋体"/>
                <w:color w:val="000000"/>
                <w:szCs w:val="24"/>
              </w:rPr>
            </w:pPr>
            <w:r>
              <w:rPr>
                <w:rFonts w:hint="eastAsia" w:ascii="宋体" w:hAnsi="宋体" w:cs="宋体"/>
                <w:color w:val="000000"/>
                <w:szCs w:val="24"/>
              </w:rPr>
              <w:t>成交服务费收费标准：本项目成交服务费由成交供应商向代理机构缴纳。</w:t>
            </w:r>
          </w:p>
          <w:p>
            <w:pPr>
              <w:pStyle w:val="8"/>
              <w:numPr>
                <w:ilvl w:val="0"/>
                <w:numId w:val="7"/>
              </w:numPr>
              <w:ind w:firstLine="0" w:firstLineChars="0"/>
              <w:rPr>
                <w:rFonts w:ascii="宋体" w:hAnsi="宋体" w:cs="宋体"/>
                <w:szCs w:val="24"/>
              </w:rPr>
            </w:pPr>
            <w:r>
              <w:rPr>
                <w:rFonts w:hint="eastAsia" w:ascii="宋体" w:hAnsi="宋体" w:cs="宋体"/>
                <w:color w:val="000000"/>
                <w:szCs w:val="24"/>
              </w:rPr>
              <w:t>本项目定额收费：¥3,000.00元。</w:t>
            </w:r>
          </w:p>
          <w:p>
            <w:pPr>
              <w:pStyle w:val="8"/>
              <w:numPr>
                <w:ilvl w:val="0"/>
                <w:numId w:val="7"/>
              </w:numPr>
              <w:ind w:firstLine="0" w:firstLineChars="0"/>
              <w:rPr>
                <w:rFonts w:ascii="宋体" w:hAnsi="宋体" w:cs="宋体"/>
                <w:szCs w:val="24"/>
              </w:rPr>
            </w:pPr>
            <w:r>
              <w:rPr>
                <w:rFonts w:hint="eastAsia" w:ascii="宋体" w:hAnsi="宋体" w:cs="宋体"/>
                <w:color w:val="000000"/>
                <w:szCs w:val="24"/>
              </w:rPr>
              <w:t>成交供应商</w:t>
            </w:r>
            <w:r>
              <w:rPr>
                <w:rFonts w:hint="eastAsia" w:ascii="宋体" w:hAnsi="宋体" w:cs="宋体"/>
                <w:color w:val="000000"/>
                <w:kern w:val="0"/>
                <w:szCs w:val="24"/>
              </w:rPr>
              <w:t>须向采购代理机构交纳</w:t>
            </w:r>
            <w:r>
              <w:rPr>
                <w:rFonts w:hint="eastAsia" w:ascii="宋体" w:hAnsi="宋体" w:cs="宋体"/>
                <w:szCs w:val="24"/>
              </w:rPr>
              <w:t>成交服务费</w:t>
            </w:r>
            <w:r>
              <w:rPr>
                <w:rFonts w:hint="eastAsia" w:ascii="宋体" w:hAnsi="宋体" w:cs="宋体"/>
                <w:color w:val="000000"/>
                <w:kern w:val="0"/>
                <w:szCs w:val="24"/>
              </w:rPr>
              <w:t>后，凭领取人身份证复印件并加盖公章领取《成交通知书》。如采用电汇或银行转账，须</w:t>
            </w:r>
            <w:r>
              <w:rPr>
                <w:rFonts w:hint="eastAsia" w:ascii="宋体" w:hAnsi="宋体" w:cs="宋体"/>
                <w:szCs w:val="24"/>
              </w:rPr>
              <w:t>同时递交招标代理服务费缴费凭证复印件并加盖公章。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965" w:type="dxa"/>
            <w:vAlign w:val="center"/>
          </w:tcPr>
          <w:p>
            <w:pPr>
              <w:tabs>
                <w:tab w:val="left" w:pos="180"/>
              </w:tabs>
              <w:spacing w:line="360" w:lineRule="auto"/>
              <w:jc w:val="center"/>
              <w:rPr>
                <w:rFonts w:hint="default" w:ascii="宋体" w:hAnsi="宋体" w:eastAsia="宋体" w:cs="宋体"/>
                <w:b/>
                <w:szCs w:val="24"/>
                <w:lang w:val="en-US" w:eastAsia="zh-CN"/>
              </w:rPr>
            </w:pPr>
            <w:r>
              <w:rPr>
                <w:rFonts w:hint="eastAsia" w:ascii="宋体" w:hAnsi="宋体" w:cs="宋体"/>
                <w:b/>
                <w:szCs w:val="24"/>
                <w:lang w:val="en-US" w:eastAsia="zh-CN"/>
              </w:rPr>
              <w:t>12</w:t>
            </w:r>
          </w:p>
        </w:tc>
        <w:tc>
          <w:tcPr>
            <w:tcW w:w="2382" w:type="dxa"/>
            <w:vAlign w:val="center"/>
          </w:tcPr>
          <w:p>
            <w:pPr>
              <w:spacing w:line="360" w:lineRule="auto"/>
              <w:jc w:val="center"/>
              <w:rPr>
                <w:rFonts w:ascii="宋体" w:hAnsi="宋体" w:cs="宋体"/>
                <w:szCs w:val="24"/>
                <w:lang w:val="en-GB"/>
              </w:rPr>
            </w:pPr>
            <w:r>
              <w:rPr>
                <w:rFonts w:hint="eastAsia" w:ascii="宋体" w:hAnsi="宋体" w:cs="宋体"/>
                <w:szCs w:val="24"/>
                <w:lang w:val="en-GB"/>
              </w:rPr>
              <w:t>验收工作及收费事项说明（</w:t>
            </w:r>
            <w:r>
              <w:rPr>
                <w:rFonts w:hint="eastAsia" w:ascii="宋体" w:hAnsi="宋体" w:cs="宋体"/>
                <w:szCs w:val="24"/>
              </w:rPr>
              <w:t>如有</w:t>
            </w:r>
            <w:r>
              <w:rPr>
                <w:rFonts w:hint="eastAsia" w:ascii="宋体" w:hAnsi="宋体" w:cs="宋体"/>
                <w:szCs w:val="24"/>
                <w:lang w:val="en-GB"/>
              </w:rPr>
              <w:t>）</w:t>
            </w:r>
          </w:p>
        </w:tc>
        <w:tc>
          <w:tcPr>
            <w:tcW w:w="6974" w:type="dxa"/>
            <w:vAlign w:val="center"/>
          </w:tcPr>
          <w:p>
            <w:pPr>
              <w:pStyle w:val="8"/>
              <w:ind w:firstLine="0" w:firstLineChars="0"/>
              <w:rPr>
                <w:rFonts w:ascii="宋体" w:hAnsi="宋体" w:cs="宋体"/>
                <w:color w:val="000000"/>
                <w:szCs w:val="24"/>
              </w:rPr>
            </w:pPr>
            <w:r>
              <w:rPr>
                <w:rFonts w:hint="eastAsia" w:ascii="宋体" w:hAnsi="宋体" w:cs="宋体"/>
                <w:color w:val="000000"/>
                <w:szCs w:val="24"/>
              </w:rPr>
              <w:t>本项目的验收服务费由中标（成交）供应商支付。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10321" w:type="dxa"/>
            <w:gridSpan w:val="3"/>
            <w:vAlign w:val="center"/>
          </w:tcPr>
          <w:p>
            <w:pPr>
              <w:tabs>
                <w:tab w:val="left" w:pos="540"/>
              </w:tabs>
              <w:snapToGrid w:val="0"/>
              <w:spacing w:line="360" w:lineRule="auto"/>
              <w:rPr>
                <w:rFonts w:ascii="宋体" w:hAnsi="宋体" w:cs="宋体"/>
                <w:szCs w:val="24"/>
                <w:lang w:val="en-GB"/>
              </w:rPr>
            </w:pPr>
            <w:r>
              <w:rPr>
                <w:rFonts w:hint="eastAsia" w:ascii="宋体" w:hAnsi="宋体" w:cs="宋体"/>
                <w:szCs w:val="24"/>
                <w:lang w:val="en-GB"/>
              </w:rPr>
              <w:t>注：《磋商邀请函》、《供应商须知前附表》与《供应商须知正文》互为补充、互为说明，若有不一致的，优先以《磋商邀请函》为准，其次以《供应商须知前附表》为准。</w:t>
            </w:r>
          </w:p>
        </w:tc>
      </w:tr>
    </w:tbl>
    <w:p>
      <w:pPr>
        <w:spacing w:line="360" w:lineRule="auto"/>
        <w:rPr>
          <w:rFonts w:ascii="宋体" w:hAnsi="宋体" w:cs="宋体"/>
          <w:szCs w:val="24"/>
        </w:rPr>
      </w:pPr>
    </w:p>
    <w:p>
      <w:pPr>
        <w:spacing w:line="360" w:lineRule="auto"/>
        <w:jc w:val="center"/>
        <w:rPr>
          <w:rFonts w:ascii="宋体" w:hAnsi="宋体" w:cs="宋体"/>
          <w:b/>
          <w:szCs w:val="24"/>
        </w:rPr>
      </w:pPr>
      <w:r>
        <w:rPr>
          <w:rFonts w:hint="eastAsia" w:ascii="宋体" w:hAnsi="宋体" w:cs="宋体"/>
          <w:b/>
          <w:szCs w:val="24"/>
        </w:rPr>
        <w:t>供应商须知正文</w:t>
      </w:r>
    </w:p>
    <w:p>
      <w:pPr>
        <w:spacing w:line="360" w:lineRule="auto"/>
        <w:rPr>
          <w:rFonts w:ascii="宋体" w:hAnsi="宋体" w:cs="宋体"/>
          <w:szCs w:val="24"/>
        </w:rPr>
      </w:pPr>
    </w:p>
    <w:p>
      <w:pPr>
        <w:pStyle w:val="4"/>
        <w:spacing w:line="360" w:lineRule="auto"/>
        <w:jc w:val="center"/>
        <w:rPr>
          <w:rFonts w:ascii="宋体" w:hAnsi="宋体" w:cs="宋体"/>
          <w:sz w:val="24"/>
          <w:szCs w:val="24"/>
        </w:rPr>
      </w:pPr>
      <w:bookmarkStart w:id="19" w:name="_Toc22013"/>
      <w:r>
        <w:rPr>
          <w:rFonts w:hint="eastAsia" w:ascii="宋体" w:hAnsi="宋体" w:cs="宋体"/>
          <w:sz w:val="24"/>
          <w:szCs w:val="24"/>
        </w:rPr>
        <w:t>一、概念释义</w:t>
      </w:r>
      <w:bookmarkEnd w:id="19"/>
    </w:p>
    <w:p>
      <w:pPr>
        <w:numPr>
          <w:ilvl w:val="0"/>
          <w:numId w:val="8"/>
        </w:numPr>
        <w:snapToGrid w:val="0"/>
        <w:spacing w:line="360" w:lineRule="auto"/>
        <w:rPr>
          <w:rFonts w:ascii="宋体" w:hAnsi="宋体" w:cs="宋体"/>
          <w:b/>
          <w:szCs w:val="24"/>
          <w:lang w:val="en-GB"/>
        </w:rPr>
      </w:pPr>
      <w:bookmarkStart w:id="20" w:name="_Toc275954883"/>
      <w:bookmarkStart w:id="21" w:name="_Toc276220255"/>
      <w:bookmarkStart w:id="22" w:name="_Toc136682888"/>
      <w:bookmarkStart w:id="23" w:name="_Toc332090766"/>
      <w:bookmarkStart w:id="24" w:name="_Toc528736178"/>
      <w:bookmarkStart w:id="25" w:name="_Toc119321123"/>
      <w:bookmarkStart w:id="26" w:name="_Toc136662912"/>
      <w:r>
        <w:rPr>
          <w:rFonts w:hint="eastAsia" w:ascii="宋体" w:hAnsi="宋体" w:cs="宋体"/>
          <w:b/>
          <w:szCs w:val="24"/>
          <w:lang w:val="en-GB"/>
        </w:rPr>
        <w:t>适用法律</w:t>
      </w:r>
      <w:bookmarkEnd w:id="20"/>
      <w:bookmarkEnd w:id="21"/>
      <w:bookmarkEnd w:id="22"/>
      <w:bookmarkEnd w:id="23"/>
      <w:bookmarkEnd w:id="24"/>
      <w:bookmarkEnd w:id="25"/>
      <w:bookmarkEnd w:id="26"/>
    </w:p>
    <w:p>
      <w:pPr>
        <w:pStyle w:val="8"/>
        <w:ind w:firstLine="480"/>
        <w:rPr>
          <w:rFonts w:ascii="宋体" w:hAnsi="宋体" w:cs="宋体"/>
          <w:szCs w:val="24"/>
          <w:lang w:val="en-GB"/>
        </w:rPr>
      </w:pPr>
      <w:r>
        <w:rPr>
          <w:rFonts w:hint="eastAsia" w:ascii="宋体" w:hAnsi="宋体" w:cs="宋体"/>
          <w:szCs w:val="24"/>
          <w:lang w:val="en-GB"/>
        </w:rPr>
        <w:t>本次采购参照的主要法律法规为《中华人民共和国政府采购法》、《政府采购竞争性磋商采购方式管理暂行办法》及政府采购其它相关法规。</w:t>
      </w:r>
    </w:p>
    <w:p>
      <w:pPr>
        <w:numPr>
          <w:ilvl w:val="0"/>
          <w:numId w:val="8"/>
        </w:numPr>
        <w:snapToGrid w:val="0"/>
        <w:spacing w:line="360" w:lineRule="auto"/>
        <w:rPr>
          <w:rFonts w:ascii="宋体" w:hAnsi="宋体" w:cs="宋体"/>
          <w:b/>
          <w:szCs w:val="24"/>
          <w:lang w:val="en-GB"/>
        </w:rPr>
      </w:pPr>
      <w:bookmarkStart w:id="27" w:name="_Toc136662913"/>
      <w:bookmarkStart w:id="28" w:name="_Toc136682889"/>
      <w:bookmarkStart w:id="29" w:name="_Toc119321124"/>
      <w:bookmarkStart w:id="30" w:name="_Toc276220256"/>
      <w:bookmarkStart w:id="31" w:name="_Toc332090767"/>
      <w:bookmarkStart w:id="32" w:name="_Toc275954884"/>
      <w:bookmarkStart w:id="33" w:name="_Toc528736179"/>
      <w:r>
        <w:rPr>
          <w:rFonts w:hint="eastAsia" w:ascii="宋体" w:hAnsi="宋体" w:cs="宋体"/>
          <w:b/>
          <w:szCs w:val="24"/>
          <w:lang w:val="en-GB"/>
        </w:rPr>
        <w:t>释义</w:t>
      </w:r>
      <w:bookmarkEnd w:id="27"/>
      <w:bookmarkEnd w:id="28"/>
      <w:bookmarkEnd w:id="29"/>
      <w:bookmarkEnd w:id="30"/>
      <w:bookmarkEnd w:id="31"/>
      <w:bookmarkEnd w:id="32"/>
      <w:bookmarkEnd w:id="33"/>
    </w:p>
    <w:p>
      <w:pPr>
        <w:numPr>
          <w:ilvl w:val="0"/>
          <w:numId w:val="9"/>
        </w:numPr>
        <w:tabs>
          <w:tab w:val="left" w:pos="420"/>
          <w:tab w:val="left" w:pos="540"/>
        </w:tabs>
        <w:snapToGrid w:val="0"/>
        <w:spacing w:line="360" w:lineRule="auto"/>
        <w:rPr>
          <w:rFonts w:ascii="宋体" w:hAnsi="宋体" w:cs="宋体"/>
          <w:szCs w:val="24"/>
          <w:lang w:val="en-GB"/>
        </w:rPr>
      </w:pPr>
      <w:r>
        <w:rPr>
          <w:rFonts w:hint="eastAsia" w:ascii="宋体" w:hAnsi="宋体" w:cs="宋体"/>
          <w:b/>
          <w:szCs w:val="24"/>
          <w:lang w:val="en-GB"/>
        </w:rPr>
        <w:t>采购人</w:t>
      </w:r>
      <w:r>
        <w:rPr>
          <w:rFonts w:hint="eastAsia" w:ascii="宋体" w:hAnsi="宋体" w:cs="宋体"/>
          <w:szCs w:val="24"/>
          <w:lang w:val="en-GB"/>
        </w:rPr>
        <w:t>：是指</w:t>
      </w:r>
      <w:r>
        <w:rPr>
          <w:rFonts w:hint="eastAsia" w:ascii="宋体" w:hAnsi="宋体" w:cs="宋体"/>
          <w:b/>
          <w:szCs w:val="24"/>
          <w:u w:val="single"/>
        </w:rPr>
        <w:t>佛山市公安局</w:t>
      </w:r>
      <w:r>
        <w:rPr>
          <w:rFonts w:hint="eastAsia" w:ascii="宋体" w:hAnsi="宋体" w:cs="宋体"/>
          <w:szCs w:val="24"/>
          <w:lang w:val="en-GB"/>
        </w:rPr>
        <w:t>，负责项目的整体规划、技术方案可行性设计论证与实施，作为合同采购方(用户)的主体承担质疑回复、履行合同义务、验收与评价等义务。</w:t>
      </w:r>
    </w:p>
    <w:p>
      <w:pPr>
        <w:numPr>
          <w:ilvl w:val="0"/>
          <w:numId w:val="9"/>
        </w:numPr>
        <w:tabs>
          <w:tab w:val="left" w:pos="420"/>
          <w:tab w:val="left" w:pos="540"/>
        </w:tabs>
        <w:snapToGrid w:val="0"/>
        <w:spacing w:line="360" w:lineRule="auto"/>
        <w:rPr>
          <w:rFonts w:ascii="宋体" w:hAnsi="宋体" w:cs="宋体"/>
          <w:szCs w:val="24"/>
          <w:lang w:val="en-GB"/>
        </w:rPr>
      </w:pPr>
      <w:r>
        <w:rPr>
          <w:rFonts w:hint="eastAsia" w:ascii="宋体" w:hAnsi="宋体" w:cs="宋体"/>
          <w:b/>
          <w:szCs w:val="24"/>
          <w:lang w:val="en-GB"/>
        </w:rPr>
        <w:t>监管部门</w:t>
      </w:r>
      <w:r>
        <w:rPr>
          <w:rFonts w:hint="eastAsia" w:ascii="宋体" w:hAnsi="宋体" w:cs="宋体"/>
          <w:szCs w:val="24"/>
          <w:lang w:val="en-GB"/>
        </w:rPr>
        <w:t>：是指政府采购管理部门。</w:t>
      </w:r>
    </w:p>
    <w:p>
      <w:pPr>
        <w:numPr>
          <w:ilvl w:val="0"/>
          <w:numId w:val="9"/>
        </w:numPr>
        <w:tabs>
          <w:tab w:val="left" w:pos="420"/>
          <w:tab w:val="left" w:pos="540"/>
        </w:tabs>
        <w:snapToGrid w:val="0"/>
        <w:spacing w:line="360" w:lineRule="auto"/>
        <w:rPr>
          <w:rFonts w:ascii="宋体" w:hAnsi="宋体" w:cs="宋体"/>
          <w:szCs w:val="24"/>
          <w:lang w:val="en-GB"/>
        </w:rPr>
      </w:pPr>
      <w:r>
        <w:rPr>
          <w:rFonts w:hint="eastAsia" w:ascii="宋体" w:hAnsi="宋体" w:cs="宋体"/>
          <w:b/>
          <w:szCs w:val="24"/>
          <w:lang w:val="en-GB"/>
        </w:rPr>
        <w:t>采购代理机构</w:t>
      </w:r>
      <w:r>
        <w:rPr>
          <w:rFonts w:hint="eastAsia" w:ascii="宋体" w:hAnsi="宋体" w:cs="宋体"/>
          <w:szCs w:val="24"/>
          <w:lang w:val="en-GB"/>
        </w:rPr>
        <w:t>：是指</w:t>
      </w:r>
      <w:r>
        <w:rPr>
          <w:rFonts w:hint="eastAsia" w:ascii="宋体" w:hAnsi="宋体" w:cs="宋体"/>
          <w:b/>
          <w:szCs w:val="24"/>
          <w:u w:val="single"/>
          <w:lang w:val="en-GB"/>
        </w:rPr>
        <w:t>华睿诚项目管理有限公司</w:t>
      </w:r>
      <w:r>
        <w:rPr>
          <w:rFonts w:hint="eastAsia" w:ascii="宋体" w:hAnsi="宋体" w:cs="宋体"/>
          <w:szCs w:val="24"/>
          <w:lang w:val="en-GB"/>
        </w:rPr>
        <w:t>，是整个采购活动的组织者，依法负责编制和发布磋商文件，对磋商文件拥有最终的解释权。</w:t>
      </w:r>
    </w:p>
    <w:p>
      <w:pPr>
        <w:numPr>
          <w:ilvl w:val="0"/>
          <w:numId w:val="9"/>
        </w:numPr>
        <w:tabs>
          <w:tab w:val="left" w:pos="420"/>
          <w:tab w:val="left" w:pos="540"/>
        </w:tabs>
        <w:snapToGrid w:val="0"/>
        <w:spacing w:line="360" w:lineRule="auto"/>
        <w:rPr>
          <w:rFonts w:ascii="宋体" w:hAnsi="宋体" w:cs="宋体"/>
          <w:szCs w:val="24"/>
          <w:lang w:val="en-GB"/>
        </w:rPr>
      </w:pPr>
      <w:r>
        <w:rPr>
          <w:rFonts w:hint="eastAsia" w:ascii="宋体" w:hAnsi="宋体" w:cs="宋体"/>
          <w:b/>
          <w:szCs w:val="24"/>
          <w:lang w:val="en-GB"/>
        </w:rPr>
        <w:t>采购单位</w:t>
      </w:r>
      <w:r>
        <w:rPr>
          <w:rFonts w:hint="eastAsia" w:ascii="宋体" w:hAnsi="宋体" w:cs="宋体"/>
          <w:szCs w:val="24"/>
          <w:lang w:val="en-GB"/>
        </w:rPr>
        <w:t>：是指采购人、采购代理机构。</w:t>
      </w:r>
    </w:p>
    <w:p>
      <w:pPr>
        <w:numPr>
          <w:ilvl w:val="0"/>
          <w:numId w:val="9"/>
        </w:numPr>
        <w:tabs>
          <w:tab w:val="left" w:pos="420"/>
          <w:tab w:val="left" w:pos="540"/>
        </w:tabs>
        <w:snapToGrid w:val="0"/>
        <w:spacing w:line="360" w:lineRule="auto"/>
        <w:rPr>
          <w:rFonts w:ascii="宋体" w:hAnsi="宋体" w:cs="宋体"/>
          <w:szCs w:val="24"/>
          <w:lang w:val="en-GB"/>
        </w:rPr>
      </w:pPr>
      <w:r>
        <w:rPr>
          <w:rFonts w:hint="eastAsia" w:ascii="宋体" w:hAnsi="宋体" w:cs="宋体"/>
          <w:b/>
          <w:szCs w:val="24"/>
          <w:lang w:val="en-GB"/>
        </w:rPr>
        <w:t>以上</w:t>
      </w:r>
      <w:r>
        <w:rPr>
          <w:rFonts w:hint="eastAsia" w:ascii="宋体" w:hAnsi="宋体" w:cs="宋体"/>
          <w:szCs w:val="24"/>
          <w:lang w:val="en-GB"/>
        </w:rPr>
        <w:t>：是指包括本数。（有特别说明除外）</w:t>
      </w:r>
    </w:p>
    <w:p>
      <w:pPr>
        <w:numPr>
          <w:ilvl w:val="0"/>
          <w:numId w:val="9"/>
        </w:numPr>
        <w:tabs>
          <w:tab w:val="left" w:pos="420"/>
          <w:tab w:val="left" w:pos="540"/>
        </w:tabs>
        <w:snapToGrid w:val="0"/>
        <w:spacing w:line="360" w:lineRule="auto"/>
        <w:rPr>
          <w:rFonts w:ascii="宋体" w:hAnsi="宋体" w:cs="宋体"/>
          <w:szCs w:val="24"/>
          <w:lang w:val="en-GB"/>
        </w:rPr>
      </w:pPr>
      <w:r>
        <w:rPr>
          <w:rFonts w:hint="eastAsia" w:ascii="宋体" w:hAnsi="宋体" w:cs="宋体"/>
          <w:b/>
          <w:szCs w:val="24"/>
          <w:lang w:val="en-GB"/>
        </w:rPr>
        <w:t>以下</w:t>
      </w:r>
      <w:r>
        <w:rPr>
          <w:rFonts w:hint="eastAsia" w:ascii="宋体" w:hAnsi="宋体" w:cs="宋体"/>
          <w:szCs w:val="24"/>
          <w:lang w:val="en-GB"/>
        </w:rPr>
        <w:t>：是指不包括本数。（有特别说明除外）</w:t>
      </w:r>
    </w:p>
    <w:p>
      <w:pPr>
        <w:numPr>
          <w:ilvl w:val="0"/>
          <w:numId w:val="9"/>
        </w:numPr>
        <w:tabs>
          <w:tab w:val="left" w:pos="420"/>
          <w:tab w:val="left" w:pos="540"/>
        </w:tabs>
        <w:snapToGrid w:val="0"/>
        <w:spacing w:line="360" w:lineRule="auto"/>
        <w:rPr>
          <w:rFonts w:ascii="宋体" w:hAnsi="宋体" w:cs="宋体"/>
          <w:szCs w:val="24"/>
          <w:lang w:val="en-GB"/>
        </w:rPr>
      </w:pPr>
      <w:r>
        <w:rPr>
          <w:rFonts w:hint="eastAsia" w:ascii="宋体" w:hAnsi="宋体" w:cs="宋体"/>
          <w:b/>
          <w:szCs w:val="24"/>
          <w:lang w:val="en-GB"/>
        </w:rPr>
        <w:t>合格的供应商</w:t>
      </w:r>
      <w:r>
        <w:rPr>
          <w:rFonts w:hint="eastAsia" w:ascii="宋体" w:hAnsi="宋体" w:cs="宋体"/>
          <w:szCs w:val="24"/>
          <w:lang w:val="en-GB"/>
        </w:rPr>
        <w:t>：</w:t>
      </w:r>
    </w:p>
    <w:p>
      <w:pPr>
        <w:numPr>
          <w:ilvl w:val="1"/>
          <w:numId w:val="10"/>
        </w:numPr>
        <w:tabs>
          <w:tab w:val="left" w:pos="540"/>
        </w:tabs>
        <w:spacing w:line="360" w:lineRule="auto"/>
        <w:rPr>
          <w:rFonts w:ascii="宋体" w:hAnsi="宋体" w:cs="宋体"/>
          <w:szCs w:val="24"/>
          <w:lang w:val="en-GB"/>
        </w:rPr>
      </w:pPr>
      <w:r>
        <w:rPr>
          <w:rFonts w:hint="eastAsia" w:ascii="宋体" w:hAnsi="宋体" w:cs="宋体"/>
          <w:szCs w:val="24"/>
          <w:lang w:val="en-GB"/>
        </w:rPr>
        <w:t>符合</w:t>
      </w:r>
      <w:r>
        <w:rPr>
          <w:rFonts w:hint="eastAsia" w:ascii="宋体" w:hAnsi="宋体" w:cs="宋体"/>
          <w:szCs w:val="24"/>
          <w:lang w:val="hr-HR"/>
        </w:rPr>
        <w:t>《政府采购法》第二十二条规定的条件</w:t>
      </w:r>
      <w:r>
        <w:rPr>
          <w:rFonts w:hint="eastAsia" w:ascii="宋体" w:hAnsi="宋体" w:cs="宋体"/>
          <w:szCs w:val="24"/>
          <w:lang w:val="en-GB"/>
        </w:rPr>
        <w:t>及《中华人民共和国政府采购法实施条例》第十七条的要求。</w:t>
      </w:r>
    </w:p>
    <w:p>
      <w:pPr>
        <w:numPr>
          <w:ilvl w:val="1"/>
          <w:numId w:val="10"/>
        </w:numPr>
        <w:tabs>
          <w:tab w:val="left" w:pos="540"/>
        </w:tabs>
        <w:spacing w:line="360" w:lineRule="auto"/>
        <w:rPr>
          <w:rFonts w:ascii="宋体" w:hAnsi="宋体" w:cs="宋体"/>
          <w:szCs w:val="24"/>
          <w:lang w:val="en-GB"/>
        </w:rPr>
      </w:pPr>
      <w:r>
        <w:rPr>
          <w:rFonts w:hint="eastAsia" w:ascii="宋体" w:hAnsi="宋体" w:cs="宋体"/>
          <w:szCs w:val="24"/>
          <w:lang w:val="en-GB"/>
        </w:rPr>
        <w:t>符合磋商文件规定的“供应商资格”要求及其他特殊条件要求。</w:t>
      </w:r>
    </w:p>
    <w:p>
      <w:pPr>
        <w:numPr>
          <w:ilvl w:val="1"/>
          <w:numId w:val="10"/>
        </w:numPr>
        <w:tabs>
          <w:tab w:val="left" w:pos="540"/>
        </w:tabs>
        <w:spacing w:line="360" w:lineRule="auto"/>
        <w:rPr>
          <w:rFonts w:ascii="宋体" w:hAnsi="宋体" w:cs="宋体"/>
          <w:szCs w:val="24"/>
          <w:lang w:val="en-GB"/>
        </w:rPr>
      </w:pPr>
      <w:r>
        <w:rPr>
          <w:rFonts w:hint="eastAsia" w:ascii="宋体" w:hAnsi="宋体" w:cs="宋体"/>
          <w:szCs w:val="24"/>
          <w:lang w:val="en-GB"/>
        </w:rPr>
        <w:t>根据《政府采购法》第二十二条的要求，供应商参加政府采购活动应当具备下列条</w:t>
      </w:r>
    </w:p>
    <w:p>
      <w:pPr>
        <w:tabs>
          <w:tab w:val="left" w:pos="540"/>
        </w:tabs>
        <w:spacing w:line="360" w:lineRule="auto"/>
        <w:ind w:left="480" w:leftChars="200"/>
        <w:rPr>
          <w:rFonts w:ascii="宋体" w:hAnsi="宋体" w:cs="宋体"/>
          <w:szCs w:val="24"/>
          <w:lang w:val="en-GB"/>
        </w:rPr>
      </w:pPr>
      <w:r>
        <w:rPr>
          <w:rFonts w:hint="eastAsia" w:ascii="宋体" w:hAnsi="宋体" w:cs="宋体"/>
          <w:szCs w:val="24"/>
          <w:lang w:val="en-GB"/>
        </w:rPr>
        <w:t>件：①具有独立承担民事责任的能力；②具有良好的商业信誉和健全的财务会计制度；③具有履行合同所必需的设备和专业技术能力；④具有依法缴纳税收和社会保障资金的良好记录；⑤参加本次政府采购活动前三年内，在经营活动中没有重大违法记录；⑥法律、行政法规规定的其他条件。</w:t>
      </w:r>
    </w:p>
    <w:p>
      <w:pPr>
        <w:numPr>
          <w:ilvl w:val="1"/>
          <w:numId w:val="10"/>
        </w:numPr>
        <w:tabs>
          <w:tab w:val="left" w:pos="540"/>
        </w:tabs>
        <w:spacing w:line="360" w:lineRule="auto"/>
        <w:rPr>
          <w:rFonts w:ascii="宋体" w:hAnsi="宋体" w:cs="宋体"/>
          <w:szCs w:val="24"/>
          <w:lang w:val="en-GB"/>
        </w:rPr>
      </w:pPr>
      <w:r>
        <w:rPr>
          <w:rFonts w:hint="eastAsia" w:ascii="宋体" w:hAnsi="宋体" w:cs="宋体"/>
          <w:szCs w:val="24"/>
          <w:lang w:val="en-GB"/>
        </w:rPr>
        <w:t>重大违法记录，是指供应商因违法经营受到刑事处罚或者责令停产停业、吊销许可证或者执照、较大数额罚款等行政处罚。提供（书面声明函，较大数额罚款认定为200万元以上的罚款，法律、行政法规以及国务院有关部门明确规定相关领域“较大数额罚款”标准高于200万元的，从其规定）。</w:t>
      </w:r>
    </w:p>
    <w:p>
      <w:pPr>
        <w:numPr>
          <w:ilvl w:val="1"/>
          <w:numId w:val="10"/>
        </w:numPr>
        <w:tabs>
          <w:tab w:val="left" w:pos="480"/>
          <w:tab w:val="clear" w:pos="510"/>
        </w:tabs>
        <w:spacing w:line="360" w:lineRule="auto"/>
        <w:ind w:left="470" w:hanging="470"/>
        <w:rPr>
          <w:rFonts w:ascii="宋体" w:hAnsi="宋体" w:cs="宋体"/>
          <w:szCs w:val="24"/>
          <w:lang w:val="en-GB"/>
        </w:rPr>
      </w:pPr>
      <w:r>
        <w:rPr>
          <w:rFonts w:hint="eastAsia" w:ascii="宋体" w:hAnsi="宋体" w:cs="宋体"/>
          <w:szCs w:val="24"/>
          <w:lang w:val="en-GB"/>
        </w:rPr>
        <w:t>根据佛山市中级人民法院《启用执行联动机制决定书》和《协助执行通知书》的要求，供应商若为名单上的失信被执行人，限制其从事政府采购业务。按照《财政部关于在政府采购活动中查询及使用信用记录有关问题的通知》（财库2016]125 号）的要求，根据信用中国网站、中国政府采购网查询信息</w:t>
      </w:r>
      <w:r>
        <w:rPr>
          <w:rFonts w:hint="eastAsia" w:ascii="宋体" w:hAnsi="宋体" w:cs="宋体"/>
          <w:szCs w:val="24"/>
          <w:highlight w:val="none"/>
          <w:lang w:val="en-GB"/>
        </w:rPr>
        <w:t>，对</w:t>
      </w:r>
      <w:r>
        <w:rPr>
          <w:rFonts w:hint="eastAsia" w:ascii="宋体" w:hAnsi="宋体" w:cs="宋体"/>
          <w:szCs w:val="24"/>
          <w:highlight w:val="none"/>
          <w:lang w:val="hr-HR"/>
        </w:rPr>
        <w:t>被列入“信用中国”网站(www.creditchina.gov.cn)“记录失信被执行人或税收违法黑名单（即原“重大税收违法案件当事人名单”）”记录名单；处于中国政府采购网(www.ccgp.gov.cn)“政府采购严重违法失信行为信息记录”中的禁止参加政府采购活动期间</w:t>
      </w:r>
      <w:r>
        <w:rPr>
          <w:rFonts w:hint="eastAsia" w:ascii="宋体" w:hAnsi="宋体" w:cs="宋体"/>
          <w:szCs w:val="24"/>
          <w:highlight w:val="none"/>
          <w:lang w:val="en-GB"/>
        </w:rPr>
        <w:t>及其</w:t>
      </w:r>
      <w:r>
        <w:rPr>
          <w:rFonts w:hint="eastAsia" w:ascii="宋体" w:hAnsi="宋体" w:cs="宋体"/>
          <w:szCs w:val="24"/>
          <w:lang w:val="en-GB"/>
        </w:rPr>
        <w:t>他不符合《中华人民共和国政府采购法》第二十二条规定条件的供应商，拒绝其参与政府采购活动。联合体成员存在不良信用记录的，视同联合体存在不良信用记录。</w:t>
      </w:r>
    </w:p>
    <w:p>
      <w:pPr>
        <w:numPr>
          <w:ilvl w:val="1"/>
          <w:numId w:val="10"/>
        </w:numPr>
        <w:tabs>
          <w:tab w:val="left" w:pos="540"/>
          <w:tab w:val="clear" w:pos="510"/>
        </w:tabs>
        <w:spacing w:line="360" w:lineRule="auto"/>
        <w:ind w:left="470" w:hanging="470"/>
        <w:rPr>
          <w:rFonts w:ascii="宋体" w:hAnsi="宋体" w:cs="宋体"/>
          <w:szCs w:val="24"/>
          <w:lang w:val="en-GB"/>
        </w:rPr>
      </w:pPr>
      <w:r>
        <w:rPr>
          <w:rFonts w:hint="eastAsia" w:ascii="宋体" w:hAnsi="宋体" w:cs="宋体"/>
          <w:szCs w:val="24"/>
          <w:lang w:val="en-GB"/>
        </w:rPr>
        <w:t>供应商在参加政府采购活动前 3 年内因违法经营被禁止在一定期限内参加政府采购活动，期限届满的，可以参加政府采购活动。按竞争性磋商公告或磋商邀请函的要求报名及获取本项目磋商文件。</w:t>
      </w:r>
    </w:p>
    <w:p>
      <w:pPr>
        <w:numPr>
          <w:ilvl w:val="1"/>
          <w:numId w:val="10"/>
        </w:numPr>
        <w:tabs>
          <w:tab w:val="left" w:pos="0"/>
          <w:tab w:val="left" w:pos="540"/>
          <w:tab w:val="clear" w:pos="510"/>
        </w:tabs>
        <w:spacing w:line="360" w:lineRule="auto"/>
        <w:ind w:left="470" w:hanging="470"/>
        <w:rPr>
          <w:rFonts w:ascii="宋体" w:hAnsi="宋体" w:cs="宋体"/>
          <w:szCs w:val="24"/>
          <w:lang w:val="en-GB"/>
        </w:rPr>
      </w:pPr>
      <w:r>
        <w:rPr>
          <w:rFonts w:hint="eastAsia" w:ascii="宋体" w:hAnsi="宋体" w:cs="宋体"/>
          <w:szCs w:val="24"/>
          <w:lang w:val="en-GB"/>
        </w:rPr>
        <w:t>说明：供应商按规定获取了本磋商文件并非意味着满足了合格、有效供应商的基本条件，一切均以磋商小组评定确认的结果为准。</w:t>
      </w:r>
    </w:p>
    <w:p>
      <w:pPr>
        <w:numPr>
          <w:ilvl w:val="1"/>
          <w:numId w:val="10"/>
        </w:numPr>
        <w:tabs>
          <w:tab w:val="left" w:pos="540"/>
        </w:tabs>
        <w:spacing w:line="360" w:lineRule="auto"/>
        <w:rPr>
          <w:rFonts w:ascii="宋体" w:hAnsi="宋体" w:cs="宋体"/>
          <w:szCs w:val="24"/>
          <w:lang w:val="en-GB"/>
        </w:rPr>
      </w:pPr>
      <w:r>
        <w:rPr>
          <w:rFonts w:hint="eastAsia" w:ascii="宋体" w:hAnsi="宋体" w:cs="宋体"/>
          <w:b/>
          <w:bCs/>
          <w:szCs w:val="24"/>
          <w:lang w:val="en-GB"/>
        </w:rPr>
        <w:t>成交供应商：</w:t>
      </w:r>
      <w:r>
        <w:rPr>
          <w:rFonts w:hint="eastAsia" w:ascii="宋体" w:hAnsi="宋体" w:cs="宋体"/>
          <w:szCs w:val="24"/>
          <w:lang w:val="en-GB"/>
        </w:rPr>
        <w:t>是指经法定程序确定并授予合同的供应商。</w:t>
      </w:r>
    </w:p>
    <w:p>
      <w:pPr>
        <w:numPr>
          <w:ilvl w:val="0"/>
          <w:numId w:val="9"/>
        </w:numPr>
        <w:tabs>
          <w:tab w:val="left" w:pos="420"/>
          <w:tab w:val="left" w:pos="540"/>
        </w:tabs>
        <w:snapToGrid w:val="0"/>
        <w:spacing w:line="360" w:lineRule="auto"/>
        <w:rPr>
          <w:rFonts w:ascii="宋体" w:hAnsi="宋体" w:cs="宋体"/>
          <w:b/>
          <w:szCs w:val="24"/>
          <w:lang w:val="en-GB"/>
        </w:rPr>
      </w:pPr>
      <w:r>
        <w:rPr>
          <w:rFonts w:hint="eastAsia" w:ascii="宋体" w:hAnsi="宋体" w:cs="宋体"/>
          <w:b/>
          <w:szCs w:val="24"/>
          <w:lang w:val="en-GB"/>
        </w:rPr>
        <w:t>实质性响应</w:t>
      </w:r>
      <w:r>
        <w:rPr>
          <w:rFonts w:hint="eastAsia" w:ascii="宋体" w:hAnsi="宋体" w:cs="宋体"/>
          <w:szCs w:val="24"/>
          <w:lang w:val="en-GB"/>
        </w:rPr>
        <w:t>：是指符合磋商文件的所有要求、条款、条件和规定，且没有不利于项目实施质量效果和服务保障的重大偏离。磋商文件中标注“★”号的条款（如有）为不可负偏离（劣于）的重要要求，在投标响应时须完全响应，若其中一项出现负偏离时将作无效投标/响应处理。</w:t>
      </w:r>
    </w:p>
    <w:p>
      <w:pPr>
        <w:numPr>
          <w:ilvl w:val="0"/>
          <w:numId w:val="9"/>
        </w:numPr>
        <w:tabs>
          <w:tab w:val="left" w:pos="420"/>
          <w:tab w:val="left" w:pos="540"/>
        </w:tabs>
        <w:snapToGrid w:val="0"/>
        <w:spacing w:line="360" w:lineRule="auto"/>
        <w:rPr>
          <w:rFonts w:ascii="宋体" w:hAnsi="宋体" w:cs="宋体"/>
          <w:szCs w:val="24"/>
          <w:lang w:val="en-GB"/>
        </w:rPr>
      </w:pPr>
      <w:r>
        <w:rPr>
          <w:rFonts w:hint="eastAsia" w:ascii="宋体" w:hAnsi="宋体" w:cs="宋体"/>
          <w:b/>
          <w:szCs w:val="24"/>
          <w:lang w:val="en-GB"/>
        </w:rPr>
        <w:t>重大偏离</w:t>
      </w:r>
      <w:r>
        <w:rPr>
          <w:rFonts w:hint="eastAsia" w:ascii="宋体" w:hAnsi="宋体" w:cs="宋体"/>
          <w:szCs w:val="24"/>
          <w:lang w:val="en-GB"/>
        </w:rPr>
        <w:t>：是指影响到磋商文件规定的范围、质量和性能或限制了采购人的权力和供应商义务的规定，而调整纠正这些偏离将直接影响到其它供应商的公平竞争地位。</w:t>
      </w:r>
    </w:p>
    <w:p>
      <w:pPr>
        <w:numPr>
          <w:ilvl w:val="0"/>
          <w:numId w:val="9"/>
        </w:numPr>
        <w:tabs>
          <w:tab w:val="left" w:pos="420"/>
          <w:tab w:val="left" w:pos="540"/>
        </w:tabs>
        <w:snapToGrid w:val="0"/>
        <w:spacing w:line="360" w:lineRule="auto"/>
        <w:rPr>
          <w:rFonts w:ascii="宋体" w:hAnsi="宋体" w:cs="宋体"/>
          <w:szCs w:val="24"/>
          <w:lang w:val="en-GB"/>
        </w:rPr>
      </w:pPr>
      <w:r>
        <w:rPr>
          <w:rFonts w:hint="eastAsia" w:ascii="宋体" w:hAnsi="宋体" w:cs="宋体"/>
          <w:b/>
          <w:szCs w:val="24"/>
          <w:lang w:val="en-GB"/>
        </w:rPr>
        <w:t>中小企业：</w:t>
      </w:r>
      <w:r>
        <w:rPr>
          <w:rFonts w:hint="eastAsia" w:ascii="宋体" w:hAnsi="宋体" w:cs="宋体"/>
          <w:szCs w:val="24"/>
          <w:lang w:val="en-GB"/>
        </w:rPr>
        <w:t>依据《政府采购促进中小企业发展管理办法》（财库〔2020〕46号），包含中型、小型、微型企业，具体标准依据工信部联企业〔2011〕300号文件进行划分。</w:t>
      </w:r>
    </w:p>
    <w:p>
      <w:pPr>
        <w:numPr>
          <w:ilvl w:val="0"/>
          <w:numId w:val="9"/>
        </w:numPr>
        <w:tabs>
          <w:tab w:val="left" w:pos="420"/>
          <w:tab w:val="left" w:pos="540"/>
        </w:tabs>
        <w:snapToGrid w:val="0"/>
        <w:spacing w:line="360" w:lineRule="auto"/>
        <w:rPr>
          <w:rFonts w:ascii="宋体" w:hAnsi="宋体" w:cs="宋体"/>
          <w:szCs w:val="24"/>
          <w:lang w:val="en-GB"/>
        </w:rPr>
      </w:pPr>
      <w:r>
        <w:rPr>
          <w:rFonts w:hint="eastAsia" w:ascii="宋体" w:hAnsi="宋体" w:cs="宋体"/>
          <w:szCs w:val="24"/>
          <w:lang w:val="en-GB"/>
        </w:rPr>
        <w:t>日期、天数、时间：未有特别说明时，均为公历日（天）及北京时间。</w:t>
      </w:r>
    </w:p>
    <w:p>
      <w:pPr>
        <w:numPr>
          <w:ilvl w:val="0"/>
          <w:numId w:val="9"/>
        </w:numPr>
        <w:tabs>
          <w:tab w:val="left" w:pos="420"/>
          <w:tab w:val="left" w:pos="540"/>
        </w:tabs>
        <w:snapToGrid w:val="0"/>
        <w:spacing w:line="360" w:lineRule="auto"/>
        <w:rPr>
          <w:rFonts w:ascii="宋体" w:hAnsi="宋体" w:cs="宋体"/>
          <w:szCs w:val="24"/>
          <w:lang w:val="en-GB"/>
        </w:rPr>
      </w:pPr>
      <w:r>
        <w:rPr>
          <w:rFonts w:hint="eastAsia" w:ascii="宋体" w:hAnsi="宋体" w:cs="宋体"/>
          <w:b/>
          <w:szCs w:val="24"/>
          <w:lang w:val="en-GB"/>
        </w:rPr>
        <w:t>计息期</w:t>
      </w:r>
      <w:r>
        <w:rPr>
          <w:rFonts w:hint="eastAsia" w:ascii="宋体" w:hAnsi="宋体" w:cs="宋体"/>
          <w:szCs w:val="24"/>
          <w:lang w:val="en-GB"/>
        </w:rPr>
        <w:t>：项目周期内均不计息。（有特别说明除外）</w:t>
      </w:r>
    </w:p>
    <w:p>
      <w:pPr>
        <w:numPr>
          <w:ilvl w:val="0"/>
          <w:numId w:val="8"/>
        </w:numPr>
        <w:snapToGrid w:val="0"/>
        <w:spacing w:line="360" w:lineRule="auto"/>
        <w:rPr>
          <w:rFonts w:ascii="宋体" w:hAnsi="宋体" w:cs="宋体"/>
          <w:b/>
          <w:szCs w:val="24"/>
          <w:lang w:val="en-GB"/>
        </w:rPr>
      </w:pPr>
      <w:r>
        <w:rPr>
          <w:rFonts w:hint="eastAsia" w:ascii="宋体" w:hAnsi="宋体" w:cs="宋体"/>
          <w:b/>
          <w:szCs w:val="24"/>
          <w:lang w:val="en-GB"/>
        </w:rPr>
        <w:t>同义词语</w:t>
      </w:r>
    </w:p>
    <w:p>
      <w:pPr>
        <w:snapToGrid w:val="0"/>
        <w:spacing w:line="360" w:lineRule="auto"/>
        <w:ind w:left="510"/>
        <w:rPr>
          <w:rFonts w:ascii="宋体" w:hAnsi="宋体" w:cs="宋体"/>
          <w:b/>
          <w:szCs w:val="24"/>
          <w:lang w:val="en-GB"/>
        </w:rPr>
      </w:pPr>
      <w:r>
        <w:rPr>
          <w:rFonts w:hint="eastAsia" w:ascii="宋体" w:hAnsi="宋体" w:cs="宋体"/>
          <w:szCs w:val="24"/>
          <w:lang w:val="en-GB"/>
        </w:rPr>
        <w:t>以下词语应按相同定义进行理解：</w:t>
      </w:r>
    </w:p>
    <w:p>
      <w:pPr>
        <w:numPr>
          <w:ilvl w:val="0"/>
          <w:numId w:val="11"/>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“磋商文件”、“竞争性磋商文件”与“采购文件”；</w:t>
      </w:r>
    </w:p>
    <w:p>
      <w:pPr>
        <w:numPr>
          <w:ilvl w:val="0"/>
          <w:numId w:val="11"/>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“投标文件”与“响应文件”、“磋商响应文件”；</w:t>
      </w:r>
    </w:p>
    <w:p>
      <w:pPr>
        <w:numPr>
          <w:ilvl w:val="0"/>
          <w:numId w:val="11"/>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招标阶段的“招标人”、“采购人”、“招标单位”、“采购单位”及合同签订阶段的“甲方”、“买方”、“发包人”；</w:t>
      </w:r>
    </w:p>
    <w:p>
      <w:pPr>
        <w:numPr>
          <w:ilvl w:val="0"/>
          <w:numId w:val="11"/>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招标阶段的“投标人”、“供应商”及合同签订阶段的“乙方”、“卖方”、“承包人”；</w:t>
      </w:r>
    </w:p>
    <w:p>
      <w:pPr>
        <w:numPr>
          <w:ilvl w:val="0"/>
          <w:numId w:val="11"/>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招标阶段的“成交供应商”、“成交供应商”、“成交人”、“供应商”及合同签订阶段的“乙方”、“卖方”、“承包人”；</w:t>
      </w:r>
    </w:p>
    <w:p>
      <w:pPr>
        <w:numPr>
          <w:ilvl w:val="0"/>
          <w:numId w:val="11"/>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“磋商小组”与“竞争性磋商小组”。</w:t>
      </w:r>
    </w:p>
    <w:p>
      <w:pPr>
        <w:spacing w:line="360" w:lineRule="auto"/>
        <w:rPr>
          <w:rFonts w:ascii="宋体" w:hAnsi="宋体" w:cs="宋体"/>
          <w:szCs w:val="24"/>
          <w:lang w:val="en-GB"/>
        </w:rPr>
      </w:pPr>
    </w:p>
    <w:p>
      <w:pPr>
        <w:pStyle w:val="4"/>
        <w:spacing w:line="360" w:lineRule="auto"/>
        <w:jc w:val="center"/>
        <w:rPr>
          <w:rFonts w:ascii="宋体" w:hAnsi="宋体" w:cs="宋体"/>
          <w:sz w:val="24"/>
          <w:szCs w:val="24"/>
        </w:rPr>
      </w:pPr>
      <w:bookmarkStart w:id="34" w:name="_Toc15067"/>
      <w:r>
        <w:rPr>
          <w:rFonts w:hint="eastAsia" w:ascii="宋体" w:hAnsi="宋体" w:cs="宋体"/>
          <w:sz w:val="24"/>
          <w:szCs w:val="24"/>
        </w:rPr>
        <w:t>二、磋商文件的说明</w:t>
      </w:r>
      <w:bookmarkEnd w:id="34"/>
    </w:p>
    <w:p>
      <w:pPr>
        <w:numPr>
          <w:ilvl w:val="0"/>
          <w:numId w:val="12"/>
        </w:numPr>
        <w:snapToGrid w:val="0"/>
        <w:spacing w:line="360" w:lineRule="auto"/>
        <w:rPr>
          <w:rFonts w:ascii="宋体" w:hAnsi="宋体" w:cs="宋体"/>
          <w:b/>
          <w:szCs w:val="24"/>
          <w:lang w:val="en-GB"/>
        </w:rPr>
      </w:pPr>
      <w:r>
        <w:rPr>
          <w:rFonts w:hint="eastAsia" w:ascii="宋体" w:hAnsi="宋体" w:cs="宋体"/>
          <w:b/>
          <w:szCs w:val="24"/>
          <w:lang w:val="en-GB"/>
        </w:rPr>
        <w:t>磋商文件的构成</w:t>
      </w:r>
    </w:p>
    <w:p>
      <w:pPr>
        <w:numPr>
          <w:ilvl w:val="1"/>
          <w:numId w:val="12"/>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磋商文件由下列文件组成：①磋商邀请函（或竞争性磋商公告）；②采购项目内容；③供应商须知；④合同书范本；⑤响应文件格式；⑥</w:t>
      </w:r>
      <w:r>
        <w:rPr>
          <w:rFonts w:hint="eastAsia" w:ascii="宋体" w:hAnsi="宋体" w:cs="宋体"/>
          <w:szCs w:val="24"/>
        </w:rPr>
        <w:t>在招标采购过程中由招标采购单位发出的修正和补充文件、答复文件等。</w:t>
      </w:r>
    </w:p>
    <w:p>
      <w:pPr>
        <w:numPr>
          <w:ilvl w:val="1"/>
          <w:numId w:val="12"/>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供应商应认真阅读并充分理解磋商文件的全部内容（包括所有的补充、修改内容、重要事项、格式、条款和技术规范、参数及要求等）。供应商没有按照磋商文件要求提交全部资料，或者投标/响应没有对磋商文件在各方面都做出实质性响应是供应商的风险，有可能导致其投标/响应被拒绝，或被认定为无效投标/响应或被确定为投标/响应无效。</w:t>
      </w:r>
    </w:p>
    <w:p>
      <w:pPr>
        <w:numPr>
          <w:ilvl w:val="1"/>
          <w:numId w:val="12"/>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磋商文件采用电子文档和纸质盖章文件形式制作，两种介质不一致时以纸质盖章文件为准。</w:t>
      </w:r>
    </w:p>
    <w:p>
      <w:pPr>
        <w:numPr>
          <w:ilvl w:val="1"/>
          <w:numId w:val="12"/>
        </w:numPr>
        <w:tabs>
          <w:tab w:val="left" w:pos="540"/>
        </w:tabs>
        <w:snapToGrid w:val="0"/>
        <w:spacing w:line="360" w:lineRule="auto"/>
        <w:rPr>
          <w:rFonts w:ascii="宋体" w:hAnsi="宋体" w:cs="宋体"/>
          <w:szCs w:val="24"/>
          <w:lang w:val="en-GB"/>
        </w:rPr>
      </w:pPr>
      <w:bookmarkStart w:id="35" w:name="_Toc49329256"/>
      <w:bookmarkStart w:id="36" w:name="_Toc55812447"/>
      <w:r>
        <w:rPr>
          <w:rFonts w:hint="eastAsia" w:ascii="宋体" w:hAnsi="宋体" w:cs="宋体"/>
          <w:szCs w:val="24"/>
          <w:lang w:val="en-GB"/>
        </w:rPr>
        <w:t>磋商文件的采购技术要求内容与法律法规有冲突的，解释处理顺序为：①以官方强制性要求或行业标准规范为准；②以本磋商文件约定的技术要求为准。</w:t>
      </w:r>
    </w:p>
    <w:p>
      <w:pPr>
        <w:numPr>
          <w:ilvl w:val="0"/>
          <w:numId w:val="12"/>
        </w:numPr>
        <w:tabs>
          <w:tab w:val="left" w:pos="540"/>
        </w:tabs>
        <w:snapToGrid w:val="0"/>
        <w:spacing w:line="360" w:lineRule="auto"/>
        <w:rPr>
          <w:rFonts w:ascii="宋体" w:hAnsi="宋体" w:cs="宋体"/>
          <w:b/>
          <w:szCs w:val="24"/>
          <w:lang w:val="en-GB"/>
        </w:rPr>
      </w:pPr>
      <w:bookmarkStart w:id="37" w:name="_Toc276220240"/>
      <w:bookmarkStart w:id="38" w:name="_Toc276220259"/>
      <w:bookmarkStart w:id="39" w:name="_Toc275954887"/>
      <w:bookmarkStart w:id="40" w:name="_Toc113157423"/>
      <w:r>
        <w:rPr>
          <w:rFonts w:hint="eastAsia" w:ascii="宋体" w:hAnsi="宋体" w:cs="宋体"/>
          <w:b/>
          <w:szCs w:val="24"/>
          <w:lang w:val="en-GB"/>
        </w:rPr>
        <w:t>磋商文件的澄清</w:t>
      </w:r>
      <w:bookmarkEnd w:id="35"/>
      <w:bookmarkEnd w:id="36"/>
      <w:bookmarkEnd w:id="37"/>
      <w:bookmarkEnd w:id="38"/>
      <w:bookmarkEnd w:id="39"/>
      <w:bookmarkEnd w:id="40"/>
    </w:p>
    <w:p>
      <w:pPr>
        <w:numPr>
          <w:ilvl w:val="1"/>
          <w:numId w:val="12"/>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任何要求对磋商文件进行澄清的供应商，均应以书面形式在提交响应文件截止时间</w:t>
      </w:r>
      <w:r>
        <w:rPr>
          <w:rFonts w:hint="eastAsia" w:ascii="宋体" w:hAnsi="宋体" w:cs="宋体"/>
          <w:b/>
          <w:szCs w:val="24"/>
        </w:rPr>
        <w:t>5个工作</w:t>
      </w:r>
      <w:r>
        <w:rPr>
          <w:rFonts w:hint="eastAsia" w:ascii="宋体" w:hAnsi="宋体" w:cs="宋体"/>
          <w:b/>
          <w:szCs w:val="24"/>
          <w:lang w:val="en-GB"/>
        </w:rPr>
        <w:t>日</w:t>
      </w:r>
      <w:r>
        <w:rPr>
          <w:rFonts w:hint="eastAsia" w:ascii="宋体" w:hAnsi="宋体" w:cs="宋体"/>
          <w:szCs w:val="24"/>
          <w:lang w:val="en-GB"/>
        </w:rPr>
        <w:t>以前通知采购代理机构。采购代理机构将组织采购人对供应商所要求澄清的内容均以书面形式予以答复。</w:t>
      </w:r>
    </w:p>
    <w:p>
      <w:pPr>
        <w:numPr>
          <w:ilvl w:val="1"/>
          <w:numId w:val="12"/>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供应商在规定的时间内未对磋商文件澄清或提出疑问的，采购代理机构将视其为无异议。对磋商文件中描述有歧义或前后不一致的地方，磋商小组有权进行评判，但对同一条款的评判应适用于每个供应商。</w:t>
      </w:r>
    </w:p>
    <w:p>
      <w:pPr>
        <w:numPr>
          <w:ilvl w:val="1"/>
          <w:numId w:val="12"/>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供应商在收到采购代理机构答复后，应于</w:t>
      </w:r>
      <w:r>
        <w:rPr>
          <w:rFonts w:hint="eastAsia" w:ascii="宋体" w:hAnsi="宋体" w:cs="宋体"/>
          <w:b/>
          <w:szCs w:val="24"/>
          <w:lang w:val="en-GB"/>
        </w:rPr>
        <w:t>24小时</w:t>
      </w:r>
      <w:r>
        <w:rPr>
          <w:rFonts w:hint="eastAsia" w:ascii="宋体" w:hAnsi="宋体" w:cs="宋体"/>
          <w:szCs w:val="24"/>
          <w:lang w:val="en-GB"/>
        </w:rPr>
        <w:t>内，在澄清（答疑、答复）文件盖章页加盖单位公章，并将该文件传真或邮件发给采购代理机构以确认答复。逾期未能确认答复的，视为已收到和确认该澄清（答疑、答复）文件。</w:t>
      </w:r>
    </w:p>
    <w:p>
      <w:pPr>
        <w:numPr>
          <w:ilvl w:val="0"/>
          <w:numId w:val="12"/>
        </w:numPr>
        <w:tabs>
          <w:tab w:val="left" w:pos="540"/>
        </w:tabs>
        <w:snapToGrid w:val="0"/>
        <w:spacing w:line="360" w:lineRule="auto"/>
        <w:rPr>
          <w:rFonts w:ascii="宋体" w:hAnsi="宋体" w:cs="宋体"/>
          <w:b/>
          <w:szCs w:val="24"/>
          <w:lang w:val="en-GB"/>
        </w:rPr>
      </w:pPr>
      <w:r>
        <w:rPr>
          <w:rFonts w:hint="eastAsia" w:ascii="宋体" w:hAnsi="宋体" w:cs="宋体"/>
          <w:b/>
          <w:szCs w:val="24"/>
          <w:lang w:val="en-GB"/>
        </w:rPr>
        <w:t>磋商文件的修改</w:t>
      </w:r>
    </w:p>
    <w:p>
      <w:pPr>
        <w:numPr>
          <w:ilvl w:val="1"/>
          <w:numId w:val="12"/>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提交首次响应文件截止时间前，招标采购单位可以对已发出的磋商文件进行必要的澄清或者修改，澄清或者修改的内容作为磋商文件的组成部分。澄清或者修改的内容可能影响响应文件编制的，招标采购单位应当在提交首次响应文件截止时间至少</w:t>
      </w:r>
      <w:r>
        <w:rPr>
          <w:rFonts w:hint="eastAsia" w:ascii="宋体" w:hAnsi="宋体" w:cs="宋体"/>
          <w:b/>
          <w:szCs w:val="24"/>
          <w:lang w:val="en-GB"/>
        </w:rPr>
        <w:t>5日</w:t>
      </w:r>
      <w:r>
        <w:rPr>
          <w:rFonts w:hint="eastAsia" w:ascii="宋体" w:hAnsi="宋体" w:cs="宋体"/>
          <w:szCs w:val="24"/>
          <w:lang w:val="en-GB"/>
        </w:rPr>
        <w:t>前，以书面形式通知所有获取磋商文件的供应商；不足</w:t>
      </w:r>
      <w:r>
        <w:rPr>
          <w:rFonts w:hint="eastAsia" w:ascii="宋体" w:hAnsi="宋体" w:cs="宋体"/>
          <w:b/>
          <w:szCs w:val="24"/>
          <w:lang w:val="en-GB"/>
        </w:rPr>
        <w:t>5日</w:t>
      </w:r>
      <w:r>
        <w:rPr>
          <w:rFonts w:hint="eastAsia" w:ascii="宋体" w:hAnsi="宋体" w:cs="宋体"/>
          <w:szCs w:val="24"/>
          <w:lang w:val="en-GB"/>
        </w:rPr>
        <w:t>的，招标采购单位应当顺延提交首次响应文件截止时间。</w:t>
      </w:r>
    </w:p>
    <w:p>
      <w:pPr>
        <w:numPr>
          <w:ilvl w:val="1"/>
          <w:numId w:val="12"/>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修改后的内容是磋商文件的组成部分，将以书面形式通知所有购买磋商文件的潜在供应商，并对潜在供应商具有约束力。供应商在收到通知后，应于24小时内，在修改文件盖章页加盖单位公章，并将该文件传真或邮件发给采购代理机构以确认答复。逾期没有确认答复的，将视为已收到和确认该修改文件。</w:t>
      </w:r>
    </w:p>
    <w:p>
      <w:pPr>
        <w:numPr>
          <w:ilvl w:val="1"/>
          <w:numId w:val="12"/>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为使供应商准备投标/响应时有充分时间对磋商文件的修改部分进行研究分析，在磋商文件要求提交响应文件的截止时间</w:t>
      </w:r>
      <w:r>
        <w:rPr>
          <w:rFonts w:hint="eastAsia" w:ascii="宋体" w:hAnsi="宋体" w:cs="宋体"/>
          <w:b/>
          <w:szCs w:val="24"/>
          <w:lang w:val="en-GB"/>
        </w:rPr>
        <w:t>3日</w:t>
      </w:r>
      <w:r>
        <w:rPr>
          <w:rFonts w:hint="eastAsia" w:ascii="宋体" w:hAnsi="宋体" w:cs="宋体"/>
          <w:szCs w:val="24"/>
          <w:lang w:val="en-GB"/>
        </w:rPr>
        <w:t>前，招标采购单位可以视采购具体情况适当推迟提交响应文件截止时间和开标时间，并将变更时间书面通知所有磋商文件收受人。</w:t>
      </w:r>
    </w:p>
    <w:p>
      <w:pPr>
        <w:numPr>
          <w:ilvl w:val="0"/>
          <w:numId w:val="12"/>
        </w:numPr>
        <w:tabs>
          <w:tab w:val="left" w:pos="540"/>
        </w:tabs>
        <w:snapToGrid w:val="0"/>
        <w:spacing w:line="360" w:lineRule="auto"/>
        <w:ind w:left="540" w:hanging="540"/>
        <w:rPr>
          <w:rFonts w:ascii="宋体" w:hAnsi="宋体" w:cs="宋体"/>
          <w:b/>
          <w:szCs w:val="24"/>
          <w:lang w:val="en-GB"/>
        </w:rPr>
      </w:pPr>
      <w:r>
        <w:rPr>
          <w:rFonts w:hint="eastAsia" w:ascii="宋体" w:hAnsi="宋体" w:cs="宋体"/>
          <w:b/>
          <w:szCs w:val="24"/>
          <w:lang w:val="en-GB"/>
        </w:rPr>
        <w:t>其他情形</w:t>
      </w:r>
    </w:p>
    <w:p>
      <w:pPr>
        <w:numPr>
          <w:ilvl w:val="1"/>
          <w:numId w:val="12"/>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本项目不举行答疑会，不组织踏勘现场。供应商踏勘现场的费用、责任及风险均自行承担。</w:t>
      </w:r>
    </w:p>
    <w:p>
      <w:pPr>
        <w:numPr>
          <w:ilvl w:val="1"/>
          <w:numId w:val="12"/>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采购代理机构在磋商文件的澄清或修改期间，对供应商联系信息均以报名时填报的信息为依据。</w:t>
      </w:r>
    </w:p>
    <w:p>
      <w:pPr>
        <w:spacing w:line="360" w:lineRule="auto"/>
        <w:rPr>
          <w:rFonts w:ascii="宋体" w:hAnsi="宋体" w:cs="宋体"/>
          <w:szCs w:val="24"/>
          <w:lang w:val="en-GB"/>
        </w:rPr>
      </w:pPr>
    </w:p>
    <w:p>
      <w:pPr>
        <w:pStyle w:val="4"/>
        <w:spacing w:line="360" w:lineRule="auto"/>
        <w:jc w:val="center"/>
        <w:rPr>
          <w:rFonts w:ascii="宋体" w:hAnsi="宋体" w:cs="宋体"/>
          <w:sz w:val="24"/>
          <w:szCs w:val="24"/>
        </w:rPr>
      </w:pPr>
      <w:bookmarkStart w:id="41" w:name="_Toc4590"/>
      <w:r>
        <w:rPr>
          <w:rFonts w:hint="eastAsia" w:ascii="宋体" w:hAnsi="宋体" w:cs="宋体"/>
          <w:sz w:val="24"/>
          <w:szCs w:val="24"/>
        </w:rPr>
        <w:t>三、响应文件的说明</w:t>
      </w:r>
      <w:bookmarkEnd w:id="41"/>
    </w:p>
    <w:p>
      <w:pPr>
        <w:numPr>
          <w:ilvl w:val="0"/>
          <w:numId w:val="13"/>
        </w:numPr>
        <w:tabs>
          <w:tab w:val="left" w:pos="540"/>
        </w:tabs>
        <w:snapToGrid w:val="0"/>
        <w:spacing w:line="360" w:lineRule="auto"/>
        <w:rPr>
          <w:rFonts w:ascii="宋体" w:hAnsi="宋体" w:cs="宋体"/>
          <w:b/>
          <w:szCs w:val="24"/>
          <w:lang w:val="en-GB"/>
        </w:rPr>
      </w:pPr>
      <w:bookmarkStart w:id="42" w:name="_Toc20564523"/>
      <w:bookmarkStart w:id="43" w:name="_Toc5575604"/>
      <w:bookmarkStart w:id="44" w:name="_Toc20571357"/>
      <w:bookmarkStart w:id="45" w:name="_Toc20564611"/>
      <w:bookmarkStart w:id="46" w:name="_Toc20144977"/>
      <w:bookmarkStart w:id="47" w:name="_Toc136682893"/>
      <w:bookmarkStart w:id="48" w:name="_Toc5578667"/>
      <w:bookmarkStart w:id="49" w:name="_Toc332090771"/>
      <w:bookmarkStart w:id="50" w:name="_Toc276220260"/>
      <w:bookmarkStart w:id="51" w:name="_Toc528736183"/>
      <w:bookmarkStart w:id="52" w:name="_Toc119321128"/>
      <w:bookmarkStart w:id="53" w:name="_Toc275954888"/>
      <w:bookmarkStart w:id="54" w:name="_Toc136662917"/>
      <w:r>
        <w:rPr>
          <w:rFonts w:hint="eastAsia" w:ascii="宋体" w:hAnsi="宋体" w:cs="宋体"/>
          <w:b/>
          <w:szCs w:val="24"/>
          <w:lang w:val="en-GB"/>
        </w:rPr>
        <w:t>投标/响应的语言</w:t>
      </w:r>
    </w:p>
    <w:p>
      <w:pPr>
        <w:numPr>
          <w:ilvl w:val="0"/>
          <w:numId w:val="14"/>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供应商提交的响应文件以及供应商与采购代理机构就有关投标的所有来往函电均应使用中文。供应商提交的支持文件或印刷的资料可以用另一种语言，但相应内容应附有中文翻译本，在解释响应文件的修改内容时以中文翻译本为准。对中文翻译有异议的，以权威机构的译本为准。</w:t>
      </w:r>
    </w:p>
    <w:p>
      <w:pPr>
        <w:numPr>
          <w:ilvl w:val="0"/>
          <w:numId w:val="13"/>
        </w:numPr>
        <w:tabs>
          <w:tab w:val="left" w:pos="540"/>
        </w:tabs>
        <w:snapToGrid w:val="0"/>
        <w:spacing w:line="360" w:lineRule="auto"/>
        <w:rPr>
          <w:rFonts w:ascii="宋体" w:hAnsi="宋体" w:cs="宋体"/>
          <w:b/>
          <w:szCs w:val="24"/>
          <w:lang w:val="en-GB"/>
        </w:rPr>
      </w:pPr>
      <w:r>
        <w:rPr>
          <w:rFonts w:hint="eastAsia" w:ascii="宋体" w:hAnsi="宋体" w:cs="宋体"/>
          <w:b/>
          <w:szCs w:val="24"/>
          <w:lang w:val="en-GB"/>
        </w:rPr>
        <w:t>响应文件的构成应符合法律法规及磋商文件的要求。</w:t>
      </w:r>
    </w:p>
    <w:p>
      <w:pPr>
        <w:numPr>
          <w:ilvl w:val="0"/>
          <w:numId w:val="13"/>
        </w:numPr>
        <w:tabs>
          <w:tab w:val="left" w:pos="540"/>
        </w:tabs>
        <w:snapToGrid w:val="0"/>
        <w:spacing w:line="360" w:lineRule="auto"/>
        <w:rPr>
          <w:rFonts w:ascii="宋体" w:hAnsi="宋体" w:cs="宋体"/>
          <w:b/>
          <w:szCs w:val="24"/>
          <w:lang w:val="en-GB"/>
        </w:rPr>
      </w:pPr>
      <w:r>
        <w:rPr>
          <w:rFonts w:hint="eastAsia" w:ascii="宋体" w:hAnsi="宋体" w:cs="宋体"/>
          <w:b/>
          <w:szCs w:val="24"/>
          <w:lang w:val="en-GB"/>
        </w:rPr>
        <w:t>响应文件编制</w:t>
      </w:r>
    </w:p>
    <w:p>
      <w:pPr>
        <w:numPr>
          <w:ilvl w:val="0"/>
          <w:numId w:val="15"/>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响应文件应按“第五部分 响应文件格式”的要求以A4版面编制（图纸可以用A3版面编制，折叠成A4尺寸）进行编写，并逐页编排不间断的连续页码。</w:t>
      </w:r>
    </w:p>
    <w:p>
      <w:pPr>
        <w:numPr>
          <w:ilvl w:val="0"/>
          <w:numId w:val="15"/>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响应文件自制部分必须打印，每份内页须按序加注页码。如有必要，可以增加附页，作为响应文件的组成部分。</w:t>
      </w:r>
    </w:p>
    <w:p>
      <w:pPr>
        <w:numPr>
          <w:ilvl w:val="0"/>
          <w:numId w:val="15"/>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响应文件所使用的公章必须与供应商名称一致，不能以其它业务章或附属机构章代替。</w:t>
      </w:r>
    </w:p>
    <w:p>
      <w:pPr>
        <w:numPr>
          <w:ilvl w:val="0"/>
          <w:numId w:val="15"/>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供应商对磋商文件中多个包（组）进行投标的，其响应文件的编制应按每个包（组）的要求分别装订和封装。</w:t>
      </w:r>
    </w:p>
    <w:p>
      <w:pPr>
        <w:numPr>
          <w:ilvl w:val="0"/>
          <w:numId w:val="15"/>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供应商应当对响应文件进行装订，装订应牢固可靠，对未经装订或因装订不牢固的响应文件可能发生的文件散落或缺损，由此产生的后果由供应商承担。</w:t>
      </w:r>
    </w:p>
    <w:p>
      <w:pPr>
        <w:numPr>
          <w:ilvl w:val="0"/>
          <w:numId w:val="15"/>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任何行间插字、涂改和增删，必须由供应商法定代表人或全权代表在旁边签字或加盖供应商公章后方为有效。</w:t>
      </w:r>
    </w:p>
    <w:p>
      <w:pPr>
        <w:numPr>
          <w:ilvl w:val="0"/>
          <w:numId w:val="15"/>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供应商应完整、真实、准确的填写磋商文件中规定的所有内容。</w:t>
      </w:r>
    </w:p>
    <w:p>
      <w:pPr>
        <w:numPr>
          <w:ilvl w:val="0"/>
          <w:numId w:val="15"/>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供应商必须对响应文件所提供的全部资料的真实性承担法律责任，并无条件接受采购代理机构及政府采购监督管理部门等对其中任何资料进行核实的要求。供应商必须对响应文件所提供的全部资料的真实性承担法律责任。供应商应保证提交的资料合法真实且准确有效，如发现自身资料被盗用或复制，应遵循法律途径解决，追究侵权者责任。</w:t>
      </w:r>
    </w:p>
    <w:p>
      <w:pPr>
        <w:numPr>
          <w:ilvl w:val="0"/>
          <w:numId w:val="15"/>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如果因为供应商响应文件填报的内容不详，或没有提供磋商文件中所要求的全部资料及数据，由此造成的后果，其责任由供应商承担。</w:t>
      </w:r>
    </w:p>
    <w:p>
      <w:pPr>
        <w:numPr>
          <w:ilvl w:val="0"/>
          <w:numId w:val="13"/>
        </w:numPr>
        <w:tabs>
          <w:tab w:val="left" w:pos="540"/>
        </w:tabs>
        <w:snapToGrid w:val="0"/>
        <w:spacing w:line="360" w:lineRule="auto"/>
        <w:rPr>
          <w:rFonts w:ascii="宋体" w:hAnsi="宋体" w:cs="宋体"/>
          <w:b/>
          <w:szCs w:val="24"/>
          <w:lang w:val="en-GB"/>
        </w:rPr>
      </w:pPr>
      <w:r>
        <w:rPr>
          <w:rFonts w:hint="eastAsia" w:ascii="宋体" w:hAnsi="宋体" w:cs="宋体"/>
          <w:b/>
          <w:szCs w:val="24"/>
          <w:lang w:val="en-GB"/>
        </w:rPr>
        <w:t>磋商报价</w:t>
      </w:r>
    </w:p>
    <w:p>
      <w:pPr>
        <w:numPr>
          <w:ilvl w:val="0"/>
          <w:numId w:val="16"/>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供应商所提供的服务均应以人民币报价，若同时以人民币及外币报价的，以人民币报价为准。</w:t>
      </w:r>
    </w:p>
    <w:p>
      <w:pPr>
        <w:numPr>
          <w:ilvl w:val="0"/>
          <w:numId w:val="16"/>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供应商应按照“第二部分 采购项目内容”规定的内容、责任范围以及合同条款进行报价。并按《报价一览表》和《磋商报价汇总表》确定的格式报出分项价格和总价。投标总价中不得包含磋商文件要求以外的内容，否则，在评标时不予核减。投标总价中也不得缺漏磋商文件所要求的内容，否则，其投标时视为已将缺漏内容包含在投标总价中。</w:t>
      </w:r>
    </w:p>
    <w:p>
      <w:pPr>
        <w:numPr>
          <w:ilvl w:val="0"/>
          <w:numId w:val="13"/>
        </w:numPr>
        <w:tabs>
          <w:tab w:val="left" w:pos="540"/>
        </w:tabs>
        <w:snapToGrid w:val="0"/>
        <w:spacing w:line="360" w:lineRule="auto"/>
        <w:rPr>
          <w:rFonts w:ascii="宋体" w:hAnsi="宋体" w:cs="宋体"/>
          <w:b/>
          <w:szCs w:val="24"/>
          <w:lang w:val="en-GB"/>
        </w:rPr>
      </w:pPr>
      <w:r>
        <w:rPr>
          <w:rFonts w:hint="eastAsia" w:ascii="宋体" w:hAnsi="宋体" w:cs="宋体"/>
          <w:b/>
          <w:szCs w:val="24"/>
          <w:lang w:val="en-GB"/>
        </w:rPr>
        <w:t>备选方案</w:t>
      </w:r>
    </w:p>
    <w:p>
      <w:pPr>
        <w:tabs>
          <w:tab w:val="left" w:pos="540"/>
        </w:tabs>
        <w:snapToGrid w:val="0"/>
        <w:spacing w:line="360" w:lineRule="auto"/>
        <w:ind w:left="510"/>
        <w:rPr>
          <w:rFonts w:ascii="宋体" w:hAnsi="宋体" w:cs="宋体"/>
          <w:szCs w:val="24"/>
          <w:lang w:val="en-GB"/>
        </w:rPr>
      </w:pPr>
      <w:r>
        <w:rPr>
          <w:rFonts w:hint="eastAsia" w:ascii="宋体" w:hAnsi="宋体" w:cs="宋体"/>
          <w:szCs w:val="24"/>
          <w:lang w:val="en-GB"/>
        </w:rPr>
        <w:t>只允许供应商有一个投标方案，否则将被视为无效投标/响应。（磋商文件允许有备选方案的除外）</w:t>
      </w:r>
    </w:p>
    <w:p>
      <w:pPr>
        <w:numPr>
          <w:ilvl w:val="0"/>
          <w:numId w:val="13"/>
        </w:numPr>
        <w:tabs>
          <w:tab w:val="left" w:pos="540"/>
        </w:tabs>
        <w:snapToGrid w:val="0"/>
        <w:spacing w:line="360" w:lineRule="auto"/>
        <w:rPr>
          <w:rFonts w:ascii="宋体" w:hAnsi="宋体" w:cs="宋体"/>
          <w:b/>
          <w:szCs w:val="24"/>
          <w:lang w:val="en-GB"/>
        </w:rPr>
      </w:pPr>
      <w:r>
        <w:rPr>
          <w:rFonts w:hint="eastAsia" w:ascii="宋体" w:hAnsi="宋体" w:cs="宋体"/>
          <w:b/>
          <w:szCs w:val="24"/>
          <w:lang w:val="en-GB"/>
        </w:rPr>
        <w:t>联合体投标/响应（在“</w:t>
      </w:r>
      <w:r>
        <w:rPr>
          <w:rFonts w:hint="eastAsia" w:ascii="宋体" w:hAnsi="宋体" w:cs="宋体"/>
          <w:b/>
          <w:szCs w:val="24"/>
        </w:rPr>
        <w:t>供应商资格”允许的情况下执行</w:t>
      </w:r>
      <w:r>
        <w:rPr>
          <w:rFonts w:hint="eastAsia" w:ascii="宋体" w:hAnsi="宋体" w:cs="宋体"/>
          <w:b/>
          <w:szCs w:val="24"/>
          <w:lang w:val="en-GB"/>
        </w:rPr>
        <w:t>）</w:t>
      </w:r>
    </w:p>
    <w:p>
      <w:pPr>
        <w:tabs>
          <w:tab w:val="left" w:pos="540"/>
        </w:tabs>
        <w:snapToGrid w:val="0"/>
        <w:spacing w:line="360" w:lineRule="auto"/>
        <w:ind w:left="510"/>
        <w:rPr>
          <w:rFonts w:ascii="宋体" w:hAnsi="宋体" w:cs="宋体"/>
          <w:szCs w:val="24"/>
          <w:lang w:val="en-GB"/>
        </w:rPr>
      </w:pPr>
      <w:r>
        <w:rPr>
          <w:rFonts w:hint="eastAsia" w:ascii="宋体" w:hAnsi="宋体" w:cs="宋体"/>
          <w:szCs w:val="24"/>
          <w:lang w:val="en-GB"/>
        </w:rPr>
        <w:t>组成联合体投标/响应的按政府采购的法律、法规、规章等有关规定执行。</w:t>
      </w:r>
    </w:p>
    <w:p>
      <w:pPr>
        <w:tabs>
          <w:tab w:val="left" w:pos="540"/>
        </w:tabs>
        <w:snapToGrid w:val="0"/>
        <w:spacing w:line="360" w:lineRule="auto"/>
        <w:ind w:left="510"/>
        <w:rPr>
          <w:rFonts w:ascii="宋体" w:hAnsi="宋体" w:cs="宋体"/>
          <w:szCs w:val="24"/>
          <w:lang w:val="en-GB"/>
        </w:rPr>
      </w:pPr>
      <w:r>
        <w:rPr>
          <w:rFonts w:hint="eastAsia" w:ascii="宋体" w:hAnsi="宋体" w:cs="宋体"/>
          <w:szCs w:val="24"/>
          <w:lang w:val="en-GB"/>
        </w:rPr>
        <w:t>基本如下：联合体各方均须符合政府采购法规相关条件。采购人根据采购项目的特殊要求规定供应商特定条件的，联合体中至少应当有一方符合采购人规定的特定条件。由同一资质条件的供应商组成的联合体，按照资质等级较低的供应商确定联合体的资质等级。联合体的任何一方在参与本次投标中，不得再以独立体名义或在其它联合体中重复出现。</w:t>
      </w:r>
    </w:p>
    <w:p>
      <w:pPr>
        <w:numPr>
          <w:ilvl w:val="0"/>
          <w:numId w:val="13"/>
        </w:numPr>
        <w:tabs>
          <w:tab w:val="left" w:pos="540"/>
        </w:tabs>
        <w:snapToGrid w:val="0"/>
        <w:spacing w:line="360" w:lineRule="auto"/>
        <w:rPr>
          <w:rFonts w:ascii="宋体" w:hAnsi="宋体" w:cs="宋体"/>
          <w:b/>
          <w:szCs w:val="24"/>
          <w:lang w:val="en-GB"/>
        </w:rPr>
      </w:pPr>
      <w:r>
        <w:rPr>
          <w:rFonts w:hint="eastAsia" w:ascii="宋体" w:hAnsi="宋体" w:cs="宋体"/>
          <w:b/>
          <w:szCs w:val="24"/>
          <w:lang w:val="en-GB"/>
        </w:rPr>
        <w:t>磋商保证金：本项目不收取磋商保证金。</w:t>
      </w:r>
    </w:p>
    <w:p>
      <w:pPr>
        <w:numPr>
          <w:ilvl w:val="0"/>
          <w:numId w:val="13"/>
        </w:numPr>
        <w:tabs>
          <w:tab w:val="left" w:pos="540"/>
        </w:tabs>
        <w:snapToGrid w:val="0"/>
        <w:spacing w:line="360" w:lineRule="auto"/>
        <w:rPr>
          <w:rFonts w:ascii="宋体" w:hAnsi="宋体" w:cs="宋体"/>
          <w:b/>
          <w:szCs w:val="24"/>
          <w:lang w:val="en-GB"/>
        </w:rPr>
      </w:pPr>
      <w:r>
        <w:rPr>
          <w:rFonts w:hint="eastAsia" w:ascii="宋体" w:hAnsi="宋体" w:cs="宋体"/>
          <w:b/>
          <w:szCs w:val="24"/>
          <w:lang w:val="en-GB"/>
        </w:rPr>
        <w:t>投标有效期</w:t>
      </w:r>
    </w:p>
    <w:p>
      <w:pPr>
        <w:numPr>
          <w:ilvl w:val="0"/>
          <w:numId w:val="17"/>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投标有效期：详见《供应商须知前附表》。</w:t>
      </w:r>
    </w:p>
    <w:p>
      <w:pPr>
        <w:numPr>
          <w:ilvl w:val="0"/>
          <w:numId w:val="17"/>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供应商的响应文件应在投标有效期内保持有效。投标有效期不足的将被视为实质性不响应磋商文件要求。</w:t>
      </w:r>
    </w:p>
    <w:p>
      <w:pPr>
        <w:numPr>
          <w:ilvl w:val="0"/>
          <w:numId w:val="17"/>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投标有效期内，响应文件的一切内容和补充承诺均为持续有效且不予改变。</w:t>
      </w:r>
    </w:p>
    <w:p>
      <w:pPr>
        <w:numPr>
          <w:ilvl w:val="0"/>
          <w:numId w:val="17"/>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特殊情况下，在原投标有效期截止之前，采购人可要求供应商同意延长其投标有效期。这种要求和答复均应以书面形式提供。供应商可拒绝或同意采购人的这种要求。接受延长投标有效期的供应商将不会被要求和允许修正其投标。</w:t>
      </w:r>
    </w:p>
    <w:p>
      <w:pPr>
        <w:numPr>
          <w:ilvl w:val="0"/>
          <w:numId w:val="17"/>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投标有效期比规定时间短的将被视为非响应性投标而予以拒绝。</w:t>
      </w:r>
    </w:p>
    <w:p>
      <w:pPr>
        <w:numPr>
          <w:ilvl w:val="0"/>
          <w:numId w:val="13"/>
        </w:numPr>
        <w:tabs>
          <w:tab w:val="left" w:pos="540"/>
        </w:tabs>
        <w:snapToGrid w:val="0"/>
        <w:spacing w:line="360" w:lineRule="auto"/>
        <w:rPr>
          <w:rFonts w:ascii="宋体" w:hAnsi="宋体" w:cs="宋体"/>
          <w:b/>
          <w:szCs w:val="24"/>
          <w:lang w:val="en-GB"/>
        </w:rPr>
      </w:pPr>
      <w:r>
        <w:rPr>
          <w:rFonts w:hint="eastAsia" w:ascii="宋体" w:hAnsi="宋体" w:cs="宋体"/>
          <w:b/>
          <w:szCs w:val="24"/>
          <w:lang w:val="en-GB"/>
        </w:rPr>
        <w:t>响应文件的数量和签署</w:t>
      </w:r>
    </w:p>
    <w:p>
      <w:pPr>
        <w:numPr>
          <w:ilvl w:val="0"/>
          <w:numId w:val="18"/>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供应商应编制响应文件资料，响应文件数量详见《供应商须知前附表》。</w:t>
      </w:r>
    </w:p>
    <w:p>
      <w:pPr>
        <w:numPr>
          <w:ilvl w:val="0"/>
          <w:numId w:val="18"/>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响应文件的正本需打印或用不褪色墨水书写，磋商文件提供的响应文件格式中规定要求签字、盖章的地方均须由供应商的相应人员签名或签章、加盖供应商公章（不得使用其他代章）。授权代表须出具书面授权证明，其《供应商授权书》应附在响应文件中。</w:t>
      </w:r>
    </w:p>
    <w:p>
      <w:pPr>
        <w:numPr>
          <w:ilvl w:val="0"/>
          <w:numId w:val="18"/>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若副本存在缺漏页、无签字或盖章页，不作为无效投标/响应条件。</w:t>
      </w:r>
    </w:p>
    <w:p>
      <w:pPr>
        <w:numPr>
          <w:ilvl w:val="0"/>
          <w:numId w:val="18"/>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响应文件中的任何重要的插字、涂改和增删，必须由法定代表人或经其正式授权的代表在旁边签章或签字才有效。</w:t>
      </w:r>
    </w:p>
    <w:p>
      <w:pPr>
        <w:tabs>
          <w:tab w:val="left" w:pos="540"/>
        </w:tabs>
        <w:snapToGrid w:val="0"/>
        <w:spacing w:line="360" w:lineRule="auto"/>
        <w:rPr>
          <w:rFonts w:ascii="宋体" w:hAnsi="宋体" w:cs="宋体"/>
          <w:b/>
          <w:szCs w:val="24"/>
          <w:lang w:val="en-GB"/>
        </w:rPr>
      </w:pPr>
    </w:p>
    <w:p>
      <w:pPr>
        <w:pStyle w:val="4"/>
        <w:spacing w:line="360" w:lineRule="auto"/>
        <w:jc w:val="center"/>
        <w:rPr>
          <w:rFonts w:ascii="宋体" w:hAnsi="宋体" w:cs="宋体"/>
          <w:sz w:val="24"/>
          <w:szCs w:val="24"/>
        </w:rPr>
      </w:pPr>
      <w:bookmarkStart w:id="55" w:name="_Toc15901"/>
      <w:r>
        <w:rPr>
          <w:rFonts w:hint="eastAsia" w:ascii="宋体" w:hAnsi="宋体" w:cs="宋体"/>
          <w:sz w:val="24"/>
          <w:szCs w:val="24"/>
        </w:rPr>
        <w:t>四、响应文件的递交</w:t>
      </w:r>
      <w:bookmarkEnd w:id="55"/>
    </w:p>
    <w:p>
      <w:pPr>
        <w:numPr>
          <w:ilvl w:val="0"/>
          <w:numId w:val="19"/>
        </w:numPr>
        <w:tabs>
          <w:tab w:val="left" w:pos="540"/>
        </w:tabs>
        <w:snapToGrid w:val="0"/>
        <w:spacing w:line="360" w:lineRule="auto"/>
        <w:rPr>
          <w:rFonts w:ascii="宋体" w:hAnsi="宋体" w:cs="宋体"/>
          <w:b/>
          <w:szCs w:val="24"/>
          <w:lang w:val="en-GB"/>
        </w:rPr>
      </w:pPr>
      <w:r>
        <w:rPr>
          <w:rFonts w:hint="eastAsia" w:ascii="宋体" w:hAnsi="宋体" w:cs="宋体"/>
          <w:b/>
          <w:szCs w:val="24"/>
          <w:lang w:val="en-GB"/>
        </w:rPr>
        <w:t>响应文件的密封、标记和递交</w:t>
      </w:r>
    </w:p>
    <w:p>
      <w:pPr>
        <w:numPr>
          <w:ilvl w:val="0"/>
          <w:numId w:val="20"/>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供应商须按磋商文件《磋商邀请函》及竞争性磋商公告规定的时间、地点递交响应文件，逾期送达或者未送达指定地点的响应文件，为无效响应文件，采购代理机构将拒收。若时间地点已按法定程序变更，则以变更后的时间地点为准。</w:t>
      </w:r>
    </w:p>
    <w:p>
      <w:pPr>
        <w:numPr>
          <w:ilvl w:val="0"/>
          <w:numId w:val="20"/>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供应商须以密封包装形式当面现场递交，拒绝接受邮寄、电报或电话传真形式递交的响应文件。</w:t>
      </w:r>
    </w:p>
    <w:p>
      <w:pPr>
        <w:numPr>
          <w:ilvl w:val="0"/>
          <w:numId w:val="20"/>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供应商应将响应文件密封包装，响应文件密封包包含内容、报价信封密封包包含内容详见《供应商须知前附表》。文件密封完毕并在外包装上清晰标明“正本”、“副本”字样。信封或外包装上应当注明采购项目名称、采购项目编号和“在（提交响应文件截止时间）之前不得启封”的字样，封口处应加盖供应商公章。格式详见“第五部分 响应文件格式 文件包装袋封面标贴格式”。</w:t>
      </w:r>
    </w:p>
    <w:p>
      <w:pPr>
        <w:numPr>
          <w:ilvl w:val="0"/>
          <w:numId w:val="20"/>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如果未按要求密封和标记，对因错放或密封不牢靠而造成的提前开封的响应文件将予以拒绝，并退还给供应商，招标采购单位不承担由此造成的响应文件提前开封的责任。</w:t>
      </w:r>
    </w:p>
    <w:p>
      <w:pPr>
        <w:numPr>
          <w:ilvl w:val="0"/>
          <w:numId w:val="20"/>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供应商在递交响应文件时，须同时递交电子文档。电子文档要求：详见《供应商须知前附表》。</w:t>
      </w:r>
    </w:p>
    <w:p>
      <w:pPr>
        <w:numPr>
          <w:ilvl w:val="0"/>
          <w:numId w:val="20"/>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供应商所提交的响应文件在评标结束后，无论中标/成交与否均不予退还。</w:t>
      </w:r>
    </w:p>
    <w:p>
      <w:pPr>
        <w:numPr>
          <w:ilvl w:val="0"/>
          <w:numId w:val="20"/>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供应商自行承担因参加本次投标/响应而发生的一切费用，招标采购单位对供应商及其他当事人不承担任何形式的赔偿或补偿。</w:t>
      </w:r>
    </w:p>
    <w:p>
      <w:pPr>
        <w:numPr>
          <w:ilvl w:val="0"/>
          <w:numId w:val="19"/>
        </w:numPr>
        <w:tabs>
          <w:tab w:val="left" w:pos="540"/>
        </w:tabs>
        <w:snapToGrid w:val="0"/>
        <w:spacing w:line="360" w:lineRule="auto"/>
        <w:rPr>
          <w:rFonts w:ascii="宋体" w:hAnsi="宋体" w:cs="宋体"/>
          <w:b/>
          <w:szCs w:val="24"/>
          <w:lang w:val="en-GB"/>
        </w:rPr>
      </w:pPr>
      <w:r>
        <w:rPr>
          <w:rFonts w:hint="eastAsia" w:ascii="宋体" w:hAnsi="宋体" w:cs="宋体"/>
          <w:b/>
          <w:szCs w:val="24"/>
          <w:lang w:val="en-GB"/>
        </w:rPr>
        <w:t>响应文件的修改和撤回</w:t>
      </w:r>
    </w:p>
    <w:p>
      <w:pPr>
        <w:numPr>
          <w:ilvl w:val="0"/>
          <w:numId w:val="21"/>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供应商在提交响应文件截止时间前，可以对所递交的响应文件进行补充、修改或者撤回，并书面通知招标采购单位。补充、修改的内容应当按磋商文件要求签署、盖章，并作为响应文件的组成部分。补充、修改的内容与响应文件不一致的，以补充、修改的内容为准。在提交响应文件截止时间之后，供应商不得对其响应文件做任何修改和补充。</w:t>
      </w:r>
    </w:p>
    <w:p>
      <w:pPr>
        <w:numPr>
          <w:ilvl w:val="0"/>
          <w:numId w:val="21"/>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供应商在递交响应文件后，可以撤回其投标/响应，但供应商必须在规定的提交响应文件截止时间前以书面形式告知采购代理机构。</w:t>
      </w:r>
      <w:bookmarkEnd w:id="42"/>
      <w:bookmarkEnd w:id="43"/>
      <w:bookmarkEnd w:id="44"/>
      <w:bookmarkEnd w:id="45"/>
      <w:bookmarkEnd w:id="46"/>
      <w:bookmarkEnd w:id="47"/>
      <w:bookmarkEnd w:id="48"/>
      <w:bookmarkEnd w:id="49"/>
      <w:bookmarkEnd w:id="50"/>
      <w:bookmarkEnd w:id="51"/>
      <w:bookmarkEnd w:id="52"/>
      <w:bookmarkEnd w:id="53"/>
      <w:bookmarkEnd w:id="54"/>
    </w:p>
    <w:p>
      <w:pPr>
        <w:numPr>
          <w:ilvl w:val="0"/>
          <w:numId w:val="19"/>
        </w:numPr>
        <w:tabs>
          <w:tab w:val="left" w:pos="540"/>
        </w:tabs>
        <w:snapToGrid w:val="0"/>
        <w:spacing w:line="360" w:lineRule="auto"/>
        <w:rPr>
          <w:rFonts w:ascii="宋体" w:hAnsi="宋体" w:cs="宋体"/>
          <w:b/>
          <w:szCs w:val="24"/>
          <w:lang w:val="en-GB"/>
        </w:rPr>
      </w:pPr>
      <w:r>
        <w:rPr>
          <w:rFonts w:hint="eastAsia" w:ascii="宋体" w:hAnsi="宋体" w:cs="宋体"/>
          <w:b/>
          <w:szCs w:val="24"/>
          <w:lang w:val="en-GB"/>
        </w:rPr>
        <w:t>其他</w:t>
      </w:r>
    </w:p>
    <w:p>
      <w:pPr>
        <w:tabs>
          <w:tab w:val="left" w:pos="540"/>
        </w:tabs>
        <w:snapToGrid w:val="0"/>
        <w:spacing w:line="360" w:lineRule="auto"/>
        <w:ind w:left="510"/>
        <w:rPr>
          <w:rFonts w:ascii="宋体" w:hAnsi="宋体" w:cs="宋体"/>
          <w:szCs w:val="24"/>
          <w:lang w:val="en-GB"/>
        </w:rPr>
      </w:pPr>
      <w:r>
        <w:rPr>
          <w:rFonts w:hint="eastAsia" w:ascii="宋体" w:hAnsi="宋体" w:cs="宋体"/>
          <w:szCs w:val="24"/>
          <w:lang w:val="en-GB"/>
        </w:rPr>
        <w:t>供应商的授权代表须携带本人身份证，准时亲自递交合规格的密封响应文件，对在指定时间外交付的任何文件，采购代理机构将拒绝接受。对于已接收受理的响应文件，采购代理机构一概不予退回。授权代表应听从招标采购单位的安排轮侯出席磋商，其现场所签署确认的文件均代表供应商的真实意愿和决定，并作为响应文件的补充内容具有不可撤消更改的法律效力。</w:t>
      </w:r>
    </w:p>
    <w:p>
      <w:pPr>
        <w:spacing w:line="360" w:lineRule="auto"/>
        <w:rPr>
          <w:rFonts w:ascii="宋体" w:hAnsi="宋体" w:cs="宋体"/>
          <w:szCs w:val="24"/>
          <w:lang w:val="en-GB"/>
        </w:rPr>
      </w:pPr>
    </w:p>
    <w:p>
      <w:pPr>
        <w:pStyle w:val="4"/>
        <w:spacing w:line="360" w:lineRule="auto"/>
        <w:jc w:val="center"/>
        <w:rPr>
          <w:rFonts w:ascii="宋体" w:hAnsi="宋体" w:cs="宋体"/>
          <w:sz w:val="24"/>
          <w:szCs w:val="24"/>
        </w:rPr>
      </w:pPr>
      <w:bookmarkStart w:id="56" w:name="_Toc7692"/>
      <w:r>
        <w:rPr>
          <w:rFonts w:hint="eastAsia" w:ascii="宋体" w:hAnsi="宋体" w:cs="宋体"/>
          <w:sz w:val="24"/>
          <w:szCs w:val="24"/>
        </w:rPr>
        <w:t>五、开标及评审程序</w:t>
      </w:r>
      <w:bookmarkEnd w:id="56"/>
    </w:p>
    <w:p>
      <w:pPr>
        <w:numPr>
          <w:ilvl w:val="0"/>
          <w:numId w:val="22"/>
        </w:numPr>
        <w:tabs>
          <w:tab w:val="left" w:pos="540"/>
        </w:tabs>
        <w:snapToGrid w:val="0"/>
        <w:spacing w:line="360" w:lineRule="auto"/>
        <w:rPr>
          <w:rFonts w:ascii="宋体" w:hAnsi="宋体" w:cs="宋体"/>
          <w:b/>
          <w:szCs w:val="24"/>
          <w:lang w:val="en-GB"/>
        </w:rPr>
      </w:pPr>
      <w:bookmarkStart w:id="57" w:name="_Toc119321134"/>
      <w:bookmarkStart w:id="58" w:name="_Toc276220266"/>
      <w:bookmarkStart w:id="59" w:name="_Toc136662923"/>
      <w:bookmarkStart w:id="60" w:name="_Toc275954894"/>
      <w:bookmarkStart w:id="61" w:name="_Toc332090776"/>
      <w:bookmarkStart w:id="62" w:name="_Toc528736189"/>
      <w:bookmarkStart w:id="63" w:name="_Toc136682899"/>
      <w:r>
        <w:rPr>
          <w:rFonts w:hint="eastAsia" w:ascii="宋体" w:hAnsi="宋体" w:cs="宋体"/>
          <w:b/>
          <w:szCs w:val="24"/>
          <w:lang w:val="en-GB"/>
        </w:rPr>
        <w:t>开标会</w:t>
      </w:r>
      <w:bookmarkEnd w:id="57"/>
      <w:bookmarkEnd w:id="58"/>
      <w:bookmarkEnd w:id="59"/>
      <w:bookmarkEnd w:id="60"/>
      <w:bookmarkEnd w:id="61"/>
      <w:bookmarkEnd w:id="62"/>
      <w:bookmarkEnd w:id="63"/>
    </w:p>
    <w:p>
      <w:pPr>
        <w:numPr>
          <w:ilvl w:val="0"/>
          <w:numId w:val="23"/>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采购代理机构按磋商文件约定的时间和地点组织开标，供应商须派员出席开标会全过程，否则视为接受开标结果。</w:t>
      </w:r>
    </w:p>
    <w:p>
      <w:pPr>
        <w:numPr>
          <w:ilvl w:val="0"/>
          <w:numId w:val="23"/>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宣布递交响应文件时间截止后，采购代理机构将不再接收任何响应文件。</w:t>
      </w:r>
    </w:p>
    <w:p>
      <w:pPr>
        <w:numPr>
          <w:ilvl w:val="0"/>
          <w:numId w:val="23"/>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评审前，由递交响应文件顺序的前两名供应商代表全体供应商对全部响应文件的密封情况进行当众检查，经检查未按要求密封的响应文件不予启封并现场退还。评审前的开标会，不唱读各供应商的首次报价。</w:t>
      </w:r>
    </w:p>
    <w:p>
      <w:pPr>
        <w:numPr>
          <w:ilvl w:val="0"/>
          <w:numId w:val="23"/>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当</w:t>
      </w:r>
      <w:r>
        <w:rPr>
          <w:rFonts w:hint="eastAsia" w:ascii="宋体" w:hAnsi="宋体" w:cs="宋体"/>
          <w:szCs w:val="24"/>
        </w:rPr>
        <w:t>提交响应文件截止时间</w:t>
      </w:r>
      <w:r>
        <w:rPr>
          <w:rFonts w:hint="eastAsia" w:ascii="宋体" w:hAnsi="宋体" w:cs="宋体"/>
          <w:szCs w:val="24"/>
          <w:lang w:val="en-GB"/>
        </w:rPr>
        <w:t>到达时，如供应商少于三家的，响应文件将不予启封并现场退还。（符合本部分“</w:t>
      </w:r>
      <w:r>
        <w:rPr>
          <w:rFonts w:hint="eastAsia" w:ascii="宋体" w:hAnsi="宋体" w:cs="宋体"/>
          <w:szCs w:val="24"/>
        </w:rPr>
        <w:t>特殊情形”的除外</w:t>
      </w:r>
      <w:r>
        <w:rPr>
          <w:rFonts w:hint="eastAsia" w:ascii="宋体" w:hAnsi="宋体" w:cs="宋体"/>
          <w:szCs w:val="24"/>
          <w:lang w:val="en-GB"/>
        </w:rPr>
        <w:t>）</w:t>
      </w:r>
    </w:p>
    <w:p>
      <w:pPr>
        <w:numPr>
          <w:ilvl w:val="0"/>
          <w:numId w:val="22"/>
        </w:numPr>
        <w:tabs>
          <w:tab w:val="left" w:pos="540"/>
        </w:tabs>
        <w:snapToGrid w:val="0"/>
        <w:spacing w:line="360" w:lineRule="auto"/>
        <w:rPr>
          <w:rFonts w:ascii="宋体" w:hAnsi="宋体" w:cs="宋体"/>
          <w:b/>
          <w:szCs w:val="24"/>
          <w:lang w:val="en-GB"/>
        </w:rPr>
      </w:pPr>
      <w:bookmarkStart w:id="64" w:name="_Toc136682900"/>
      <w:bookmarkStart w:id="65" w:name="_Toc136662924"/>
      <w:bookmarkStart w:id="66" w:name="_Toc332090777"/>
      <w:bookmarkStart w:id="67" w:name="_Toc119321135"/>
      <w:bookmarkStart w:id="68" w:name="_Toc276220267"/>
      <w:bookmarkStart w:id="69" w:name="_Toc275954895"/>
      <w:bookmarkStart w:id="70" w:name="_Toc528736190"/>
      <w:r>
        <w:rPr>
          <w:rFonts w:hint="eastAsia" w:ascii="宋体" w:hAnsi="宋体" w:cs="宋体"/>
          <w:b/>
          <w:szCs w:val="24"/>
          <w:lang w:val="en-GB"/>
        </w:rPr>
        <w:t>磋商小组的组成及工作要求</w:t>
      </w:r>
      <w:bookmarkEnd w:id="64"/>
      <w:bookmarkEnd w:id="65"/>
      <w:bookmarkEnd w:id="66"/>
      <w:bookmarkEnd w:id="67"/>
      <w:bookmarkEnd w:id="68"/>
      <w:bookmarkEnd w:id="69"/>
      <w:bookmarkEnd w:id="70"/>
    </w:p>
    <w:p>
      <w:pPr>
        <w:numPr>
          <w:ilvl w:val="0"/>
          <w:numId w:val="24"/>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采购代理机构依法组建磋商小组，磋商小组的组成见《供应商须知前附表》，其中专家成员在专家库中随机抽取产生。</w:t>
      </w:r>
    </w:p>
    <w:p>
      <w:pPr>
        <w:numPr>
          <w:ilvl w:val="0"/>
          <w:numId w:val="24"/>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磋商小组将本着公平、公正、科学、择优的原则，按照磋商文件确定的评审程序和评审方法进行评审。不得对磋商文件中一些涉及竞争的公平、公正性重要内容（包括带“★”项）进行现场临时修改调整，也不得单独与供应商进行联系接触。</w:t>
      </w:r>
    </w:p>
    <w:p>
      <w:pPr>
        <w:numPr>
          <w:ilvl w:val="0"/>
          <w:numId w:val="24"/>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如对磋商文件、响应文件及相关补充文件的理解存有歧义时，磋商小组可对这些文件或向有关方面进行查证了解质询，并通过集体讨论或表决达成一致处理意见。任何形式的决定，须以合法公正和有利于项目的安全顺利实施为前提。</w:t>
      </w:r>
    </w:p>
    <w:p>
      <w:pPr>
        <w:numPr>
          <w:ilvl w:val="0"/>
          <w:numId w:val="24"/>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评审过程中涉及和产生的所有程序文件、打分表格及评审综合意见（授标建议），均须由磋商小组成员签名确认。</w:t>
      </w:r>
    </w:p>
    <w:p>
      <w:pPr>
        <w:numPr>
          <w:ilvl w:val="0"/>
          <w:numId w:val="24"/>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评审结果未公布前，供应商均不得主动与磋商小组、采购人、主办机构联系以探取评审信息。</w:t>
      </w:r>
    </w:p>
    <w:p>
      <w:pPr>
        <w:numPr>
          <w:ilvl w:val="0"/>
          <w:numId w:val="22"/>
        </w:numPr>
        <w:tabs>
          <w:tab w:val="left" w:pos="540"/>
        </w:tabs>
        <w:snapToGrid w:val="0"/>
        <w:spacing w:line="360" w:lineRule="auto"/>
        <w:rPr>
          <w:rFonts w:ascii="宋体" w:hAnsi="宋体" w:cs="宋体"/>
          <w:b/>
          <w:szCs w:val="24"/>
          <w:lang w:val="en-GB"/>
        </w:rPr>
      </w:pPr>
      <w:bookmarkStart w:id="71" w:name="_Toc136662925"/>
      <w:bookmarkStart w:id="72" w:name="_Toc119321136"/>
      <w:bookmarkStart w:id="73" w:name="_Toc275954896"/>
      <w:bookmarkStart w:id="74" w:name="_Toc332090778"/>
      <w:bookmarkStart w:id="75" w:name="_Toc528736191"/>
      <w:bookmarkStart w:id="76" w:name="_Toc136682901"/>
      <w:bookmarkStart w:id="77" w:name="_Toc276220268"/>
      <w:r>
        <w:rPr>
          <w:rFonts w:hint="eastAsia" w:ascii="宋体" w:hAnsi="宋体" w:cs="宋体"/>
          <w:b/>
          <w:szCs w:val="24"/>
          <w:lang w:val="en-GB"/>
        </w:rPr>
        <w:t>评审流程与相关事项</w:t>
      </w:r>
      <w:bookmarkEnd w:id="71"/>
      <w:bookmarkEnd w:id="72"/>
      <w:bookmarkEnd w:id="73"/>
      <w:bookmarkEnd w:id="74"/>
      <w:bookmarkEnd w:id="75"/>
      <w:bookmarkEnd w:id="76"/>
      <w:bookmarkEnd w:id="77"/>
    </w:p>
    <w:p>
      <w:pPr>
        <w:numPr>
          <w:ilvl w:val="0"/>
          <w:numId w:val="25"/>
        </w:numPr>
        <w:tabs>
          <w:tab w:val="left" w:pos="420"/>
          <w:tab w:val="left" w:pos="540"/>
        </w:tabs>
        <w:snapToGrid w:val="0"/>
        <w:spacing w:line="360" w:lineRule="auto"/>
        <w:rPr>
          <w:rFonts w:ascii="宋体" w:hAnsi="宋体" w:cs="宋体"/>
          <w:szCs w:val="24"/>
          <w:lang w:val="en-GB"/>
        </w:rPr>
      </w:pPr>
      <w:bookmarkStart w:id="78" w:name="_Toc332090779"/>
      <w:r>
        <w:rPr>
          <w:rFonts w:hint="eastAsia" w:ascii="宋体" w:hAnsi="宋体" w:cs="宋体"/>
          <w:b/>
          <w:szCs w:val="24"/>
          <w:lang w:val="en-GB"/>
        </w:rPr>
        <w:t>确认《评审细则》。</w:t>
      </w:r>
      <w:r>
        <w:rPr>
          <w:rFonts w:hint="eastAsia" w:ascii="宋体" w:hAnsi="宋体" w:cs="宋体"/>
          <w:szCs w:val="24"/>
          <w:lang w:val="en-GB"/>
        </w:rPr>
        <w:t>签署通过《评审细则》。《评审细则》的内容包括评审纪律、评审方法、评审程序与评审细则等。</w:t>
      </w:r>
    </w:p>
    <w:p>
      <w:pPr>
        <w:numPr>
          <w:ilvl w:val="0"/>
          <w:numId w:val="25"/>
        </w:numPr>
        <w:tabs>
          <w:tab w:val="left" w:pos="420"/>
          <w:tab w:val="left" w:pos="540"/>
        </w:tabs>
        <w:snapToGrid w:val="0"/>
        <w:spacing w:line="360" w:lineRule="auto"/>
        <w:rPr>
          <w:rFonts w:ascii="宋体" w:hAnsi="宋体" w:cs="宋体"/>
          <w:bCs/>
          <w:lang w:val="en-GB"/>
        </w:rPr>
      </w:pPr>
      <w:r>
        <w:rPr>
          <w:rFonts w:hint="eastAsia" w:ascii="宋体" w:hAnsi="宋体" w:cs="宋体"/>
          <w:b/>
          <w:lang w:val="en-GB"/>
        </w:rPr>
        <w:t>资格审查。</w:t>
      </w:r>
      <w:r>
        <w:rPr>
          <w:rFonts w:hint="eastAsia" w:ascii="宋体" w:hAnsi="宋体" w:cs="宋体"/>
          <w:lang w:val="en-GB"/>
        </w:rPr>
        <w:t xml:space="preserve">依据磋商文件磋商邀请函中“供应商资格”的规定，对响应文件中的资格证明材料等进行审查，以确定供应商是否具备响应资格。 </w:t>
      </w:r>
    </w:p>
    <w:p>
      <w:pPr>
        <w:numPr>
          <w:ilvl w:val="1"/>
          <w:numId w:val="26"/>
        </w:numPr>
        <w:tabs>
          <w:tab w:val="left" w:pos="540"/>
        </w:tabs>
        <w:spacing w:line="360" w:lineRule="auto"/>
        <w:rPr>
          <w:rFonts w:ascii="宋体" w:hAnsi="宋体" w:cs="宋体"/>
          <w:lang w:val="en-GB"/>
        </w:rPr>
      </w:pPr>
      <w:r>
        <w:rPr>
          <w:rFonts w:hint="eastAsia" w:ascii="宋体" w:hAnsi="宋体" w:cs="宋体"/>
          <w:lang w:val="en-GB"/>
        </w:rPr>
        <w:t>根据《财政部关于在政府采购活动中查询及使用信用记录有关问题的通知》（财库〔2016〕125 号）的要求，资格审查时将进行信用记录查询：</w:t>
      </w:r>
    </w:p>
    <w:p>
      <w:pPr>
        <w:tabs>
          <w:tab w:val="left" w:pos="540"/>
        </w:tabs>
        <w:snapToGrid w:val="0"/>
        <w:spacing w:line="360" w:lineRule="auto"/>
        <w:rPr>
          <w:rFonts w:ascii="宋体" w:hAnsi="宋体" w:cs="宋体"/>
          <w:lang w:val="en-GB"/>
        </w:rPr>
      </w:pPr>
      <w:r>
        <w:rPr>
          <w:rFonts w:hint="eastAsia" w:ascii="宋体" w:hAnsi="宋体" w:cs="宋体"/>
          <w:lang w:val="en-GB"/>
        </w:rPr>
        <w:t>（</w:t>
      </w:r>
      <w:r>
        <w:rPr>
          <w:rFonts w:hint="eastAsia" w:ascii="宋体" w:hAnsi="宋体" w:cs="宋体"/>
        </w:rPr>
        <w:t>1</w:t>
      </w:r>
      <w:r>
        <w:rPr>
          <w:rFonts w:hint="eastAsia" w:ascii="宋体" w:hAnsi="宋体" w:cs="宋体"/>
          <w:lang w:val="en-GB"/>
        </w:rPr>
        <w:t>）信用记录查询：</w:t>
      </w:r>
    </w:p>
    <w:p>
      <w:pPr>
        <w:tabs>
          <w:tab w:val="left" w:pos="540"/>
        </w:tabs>
        <w:spacing w:line="360" w:lineRule="auto"/>
        <w:ind w:firstLine="480" w:firstLineChars="200"/>
        <w:rPr>
          <w:rFonts w:ascii="宋体" w:hAnsi="宋体" w:cs="宋体"/>
          <w:lang w:val="en-GB"/>
        </w:rPr>
      </w:pPr>
      <w:r>
        <w:rPr>
          <w:rFonts w:hint="eastAsia" w:ascii="宋体" w:hAnsi="宋体" w:cs="宋体"/>
          <w:lang w:val="en-GB"/>
        </w:rPr>
        <w:t>① 查询渠道：通过“信用中国”网站、中国政府采购网查询供应商的信用记录。</w:t>
      </w:r>
    </w:p>
    <w:p>
      <w:pPr>
        <w:tabs>
          <w:tab w:val="left" w:pos="540"/>
        </w:tabs>
        <w:snapToGrid w:val="0"/>
        <w:spacing w:line="360" w:lineRule="auto"/>
        <w:ind w:left="480" w:leftChars="200"/>
        <w:rPr>
          <w:rFonts w:ascii="宋体" w:hAnsi="宋体" w:cs="宋体"/>
          <w:lang w:val="en-GB"/>
        </w:rPr>
      </w:pPr>
      <w:r>
        <w:rPr>
          <w:rFonts w:hint="eastAsia" w:ascii="宋体" w:hAnsi="宋体" w:cs="宋体"/>
          <w:lang w:val="en-GB"/>
        </w:rPr>
        <w:t>② 截止时点：投标截止日当天，在进行资格审查时查询询，截止时点以查询页面显示的查询时间为准。</w:t>
      </w:r>
    </w:p>
    <w:p>
      <w:pPr>
        <w:tabs>
          <w:tab w:val="left" w:pos="540"/>
        </w:tabs>
        <w:spacing w:line="360" w:lineRule="auto"/>
        <w:ind w:left="480" w:leftChars="200"/>
        <w:rPr>
          <w:rFonts w:ascii="宋体" w:hAnsi="宋体" w:cs="宋体"/>
          <w:lang w:val="en-GB"/>
        </w:rPr>
      </w:pPr>
      <w:r>
        <w:rPr>
          <w:rFonts w:hint="eastAsia" w:ascii="宋体" w:hAnsi="宋体" w:cs="宋体"/>
          <w:lang w:val="en-GB"/>
        </w:rPr>
        <w:t>③ 结果留存：采取保留纸质网络打印件、网页查询截图或其相关复印件的方式做好信用信息查询记录和证据留存，信用信息查询记录及相关证据与其他采购文件一并保存。</w:t>
      </w:r>
    </w:p>
    <w:p>
      <w:pPr>
        <w:tabs>
          <w:tab w:val="left" w:pos="540"/>
        </w:tabs>
        <w:spacing w:line="360" w:lineRule="auto"/>
        <w:rPr>
          <w:rFonts w:ascii="宋体" w:hAnsi="宋体" w:cs="宋体"/>
          <w:lang w:val="en-GB"/>
        </w:rPr>
      </w:pPr>
      <w:r>
        <w:rPr>
          <w:rFonts w:hint="eastAsia" w:ascii="宋体" w:hAnsi="宋体" w:cs="宋体"/>
          <w:lang w:val="en-GB"/>
        </w:rPr>
        <w:t>（</w:t>
      </w:r>
      <w:r>
        <w:rPr>
          <w:rFonts w:hint="eastAsia" w:ascii="宋体" w:hAnsi="宋体" w:cs="宋体"/>
        </w:rPr>
        <w:t>2</w:t>
      </w:r>
      <w:r>
        <w:rPr>
          <w:rFonts w:hint="eastAsia" w:ascii="宋体" w:hAnsi="宋体" w:cs="宋体"/>
          <w:lang w:val="en-GB"/>
        </w:rPr>
        <w:t>）信用记录的使用：</w:t>
      </w:r>
    </w:p>
    <w:p>
      <w:pPr>
        <w:tabs>
          <w:tab w:val="left" w:pos="540"/>
        </w:tabs>
        <w:spacing w:line="360" w:lineRule="auto"/>
        <w:ind w:left="480" w:leftChars="200"/>
        <w:rPr>
          <w:rFonts w:hint="eastAsia" w:ascii="宋体" w:hAnsi="宋体" w:cs="宋体"/>
          <w:lang w:val="en-GB"/>
        </w:rPr>
      </w:pPr>
      <w:r>
        <w:rPr>
          <w:rFonts w:hint="eastAsia" w:ascii="宋体" w:hAnsi="宋体" w:cs="宋体"/>
          <w:lang w:val="en-GB"/>
        </w:rPr>
        <w:t>① 对供应商信用记录进行甄别，对</w:t>
      </w:r>
      <w:r>
        <w:rPr>
          <w:rFonts w:hint="eastAsia" w:ascii="宋体" w:hAnsi="宋体" w:cs="宋体"/>
          <w:szCs w:val="24"/>
          <w:lang w:val="hr-HR"/>
        </w:rPr>
        <w:t>被列入“信用中国”网站(www.creditchina.gov.cn)“记录失信被执行人或税收违法黑名单（即原“重大税收违法案件当事人名单”）”记录名单；处于中国政府采购网(www.ccgp.gov.cn)“政府采购严重违法失信行为信息记录”中的禁止参加政府采购活动期间</w:t>
      </w:r>
      <w:r>
        <w:rPr>
          <w:rFonts w:hint="eastAsia" w:ascii="宋体" w:hAnsi="宋体" w:cs="宋体"/>
          <w:lang w:val="en-GB"/>
        </w:rPr>
        <w:t>及其他不符合《中华人民共和国政府采购法》第二十二条规定条件的供应商，拒绝其参与政府采购活动。</w:t>
      </w:r>
    </w:p>
    <w:p>
      <w:pPr>
        <w:tabs>
          <w:tab w:val="left" w:pos="540"/>
        </w:tabs>
        <w:spacing w:line="360" w:lineRule="auto"/>
        <w:ind w:left="480" w:leftChars="200"/>
        <w:rPr>
          <w:rFonts w:ascii="宋体" w:hAnsi="宋体" w:cs="宋体"/>
          <w:lang w:val="en-GB"/>
        </w:rPr>
      </w:pPr>
      <w:r>
        <w:rPr>
          <w:rFonts w:hint="eastAsia" w:ascii="宋体" w:hAnsi="宋体" w:cs="宋体"/>
          <w:lang w:val="en-GB"/>
        </w:rPr>
        <w:t>② 两个以上的自然人、法人或者其他组织组成一个联合体，以一个供应商的身份共同参加政府采购活动的，对所有联合体成员进行信用记录查询，联合体成员存在不良信用记录的，视同联合体存在不良信用记录。</w:t>
      </w:r>
    </w:p>
    <w:p>
      <w:pPr>
        <w:tabs>
          <w:tab w:val="left" w:pos="540"/>
        </w:tabs>
        <w:spacing w:line="360" w:lineRule="auto"/>
        <w:ind w:left="480" w:leftChars="200"/>
        <w:rPr>
          <w:rFonts w:ascii="宋体" w:hAnsi="宋体" w:cs="宋体"/>
          <w:szCs w:val="24"/>
          <w:lang w:val="en-GB"/>
        </w:rPr>
      </w:pPr>
      <w:r>
        <w:rPr>
          <w:rFonts w:hint="eastAsia" w:ascii="宋体" w:hAnsi="宋体"/>
        </w:rPr>
        <w:t>③响应供应商为分支机构的，该分支机构所属总公司（总所）存在不良信用记录的，视同供应商存在不良信用记录。</w:t>
      </w:r>
    </w:p>
    <w:p>
      <w:pPr>
        <w:numPr>
          <w:ilvl w:val="0"/>
          <w:numId w:val="25"/>
        </w:numPr>
        <w:tabs>
          <w:tab w:val="left" w:pos="420"/>
          <w:tab w:val="left" w:pos="540"/>
        </w:tabs>
        <w:snapToGrid w:val="0"/>
        <w:spacing w:line="360" w:lineRule="auto"/>
        <w:rPr>
          <w:rFonts w:ascii="宋体" w:hAnsi="宋体" w:cs="宋体"/>
          <w:bCs/>
          <w:szCs w:val="24"/>
          <w:lang w:val="en-GB"/>
        </w:rPr>
      </w:pPr>
      <w:r>
        <w:rPr>
          <w:rFonts w:hint="eastAsia" w:ascii="宋体" w:hAnsi="宋体" w:cs="宋体"/>
          <w:b/>
          <w:szCs w:val="24"/>
          <w:lang w:val="en-GB"/>
        </w:rPr>
        <w:t>符合性审查。</w:t>
      </w:r>
      <w:r>
        <w:rPr>
          <w:rFonts w:hint="eastAsia" w:ascii="宋体" w:hAnsi="宋体" w:cs="宋体"/>
          <w:szCs w:val="24"/>
          <w:lang w:val="en-GB"/>
        </w:rPr>
        <w:t>评标委员会依据资格性审查结果，对通过资格性审查的供应商进行符合性审查，对照本项目的技术、商务、预算金额及文件制作要求，审查响应文件是否完全实质性响应</w:t>
      </w:r>
      <w:r>
        <w:rPr>
          <w:rFonts w:hint="eastAsia" w:ascii="宋体" w:hAnsi="宋体" w:cs="宋体"/>
          <w:szCs w:val="24"/>
        </w:rPr>
        <w:t>竞争性磋商文件</w:t>
      </w:r>
      <w:r>
        <w:rPr>
          <w:rFonts w:hint="eastAsia" w:ascii="宋体" w:hAnsi="宋体" w:cs="宋体"/>
          <w:szCs w:val="24"/>
          <w:lang w:val="en-GB"/>
        </w:rPr>
        <w:t>的要求情况等，没有出现重大偏离。</w:t>
      </w:r>
    </w:p>
    <w:p>
      <w:pPr>
        <w:numPr>
          <w:ilvl w:val="0"/>
          <w:numId w:val="25"/>
        </w:numPr>
        <w:tabs>
          <w:tab w:val="left" w:pos="420"/>
          <w:tab w:val="left" w:pos="540"/>
        </w:tabs>
        <w:snapToGrid w:val="0"/>
        <w:spacing w:line="360" w:lineRule="auto"/>
        <w:rPr>
          <w:rFonts w:ascii="宋体" w:hAnsi="宋体" w:cs="宋体"/>
          <w:szCs w:val="24"/>
          <w:lang w:val="en-GB"/>
        </w:rPr>
      </w:pPr>
      <w:r>
        <w:rPr>
          <w:rFonts w:hint="eastAsia" w:ascii="宋体" w:hAnsi="宋体" w:cs="宋体"/>
          <w:b/>
          <w:szCs w:val="24"/>
          <w:lang w:val="en-GB"/>
        </w:rPr>
        <w:t>质询与澄清（如有）。</w:t>
      </w:r>
    </w:p>
    <w:p>
      <w:pPr>
        <w:numPr>
          <w:ilvl w:val="1"/>
          <w:numId w:val="27"/>
        </w:numPr>
        <w:tabs>
          <w:tab w:val="left" w:pos="540"/>
        </w:tabs>
        <w:spacing w:line="360" w:lineRule="auto"/>
        <w:rPr>
          <w:rFonts w:ascii="宋体" w:hAnsi="宋体" w:cs="宋体"/>
          <w:szCs w:val="24"/>
          <w:lang w:val="en-GB"/>
        </w:rPr>
      </w:pPr>
      <w:r>
        <w:rPr>
          <w:rFonts w:hint="eastAsia" w:ascii="宋体" w:hAnsi="宋体" w:cs="宋体"/>
          <w:szCs w:val="24"/>
          <w:lang w:val="en-GB"/>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numPr>
          <w:ilvl w:val="1"/>
          <w:numId w:val="27"/>
        </w:numPr>
        <w:tabs>
          <w:tab w:val="left" w:pos="540"/>
        </w:tabs>
        <w:spacing w:line="360" w:lineRule="auto"/>
        <w:rPr>
          <w:rFonts w:ascii="宋体" w:hAnsi="宋体" w:cs="宋体"/>
          <w:szCs w:val="24"/>
          <w:lang w:val="en-GB"/>
        </w:rPr>
      </w:pPr>
      <w:r>
        <w:rPr>
          <w:rFonts w:hint="eastAsia" w:ascii="宋体" w:hAnsi="宋体" w:cs="宋体"/>
          <w:szCs w:val="24"/>
          <w:lang w:val="en-GB"/>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numPr>
          <w:ilvl w:val="0"/>
          <w:numId w:val="28"/>
        </w:numPr>
        <w:tabs>
          <w:tab w:val="left" w:pos="420"/>
          <w:tab w:val="left" w:pos="540"/>
        </w:tabs>
        <w:snapToGrid w:val="0"/>
        <w:spacing w:line="360" w:lineRule="auto"/>
        <w:rPr>
          <w:rFonts w:ascii="宋体" w:hAnsi="宋体" w:cs="宋体"/>
          <w:szCs w:val="24"/>
          <w:lang w:val="en-GB"/>
        </w:rPr>
      </w:pPr>
      <w:r>
        <w:rPr>
          <w:rFonts w:hint="eastAsia" w:ascii="宋体" w:hAnsi="宋体" w:cs="宋体"/>
          <w:b/>
          <w:szCs w:val="24"/>
          <w:lang w:val="en-GB"/>
        </w:rPr>
        <w:t>实质性响应。</w:t>
      </w:r>
      <w:r>
        <w:rPr>
          <w:rFonts w:hint="eastAsia" w:ascii="宋体" w:hAnsi="宋体" w:cs="宋体"/>
          <w:szCs w:val="24"/>
          <w:lang w:val="en-GB"/>
        </w:rPr>
        <w:t xml:space="preserve">是指符合招标文件的关键性和重要要求、条款、条件、规定，且没有不利于 项目实施质量效果和服务保障的重大偏离或保留。实质性条款包括但不限于本文件涉及的 “商务要求中的各项条款”及其它带“★”标注的强制响应条款。 </w:t>
      </w:r>
    </w:p>
    <w:p>
      <w:pPr>
        <w:numPr>
          <w:ilvl w:val="0"/>
          <w:numId w:val="28"/>
        </w:numPr>
        <w:tabs>
          <w:tab w:val="left" w:pos="420"/>
          <w:tab w:val="left" w:pos="540"/>
        </w:tabs>
        <w:snapToGrid w:val="0"/>
        <w:spacing w:line="360" w:lineRule="auto"/>
        <w:rPr>
          <w:rFonts w:ascii="宋体" w:hAnsi="宋体" w:cs="宋体"/>
          <w:szCs w:val="24"/>
          <w:lang w:val="en-GB"/>
        </w:rPr>
      </w:pPr>
      <w:r>
        <w:rPr>
          <w:rFonts w:hint="eastAsia" w:ascii="宋体" w:hAnsi="宋体" w:cs="宋体"/>
          <w:b/>
          <w:szCs w:val="24"/>
          <w:lang w:val="en-GB"/>
        </w:rPr>
        <w:t>重大偏离或保留。</w:t>
      </w:r>
      <w:r>
        <w:rPr>
          <w:rFonts w:hint="eastAsia" w:ascii="宋体" w:hAnsi="宋体" w:cs="宋体"/>
          <w:szCs w:val="24"/>
          <w:lang w:val="en-GB"/>
        </w:rPr>
        <w:t xml:space="preserve">是指影响到招标文件规定的范围、质量和性能或限制了采购人的权力和供应商义务的规定，而调整纠正这些偏离将直接影响到其它供应商的公平竞争地位。 </w:t>
      </w:r>
    </w:p>
    <w:p>
      <w:pPr>
        <w:numPr>
          <w:ilvl w:val="0"/>
          <w:numId w:val="28"/>
        </w:numPr>
        <w:tabs>
          <w:tab w:val="left" w:pos="420"/>
          <w:tab w:val="left" w:pos="540"/>
        </w:tabs>
        <w:snapToGrid w:val="0"/>
        <w:spacing w:line="360" w:lineRule="auto"/>
        <w:rPr>
          <w:rFonts w:ascii="宋体" w:hAnsi="宋体" w:cs="宋体"/>
          <w:szCs w:val="24"/>
          <w:lang w:val="en-GB"/>
        </w:rPr>
      </w:pPr>
      <w:r>
        <w:rPr>
          <w:rFonts w:hint="eastAsia" w:ascii="宋体" w:hAnsi="宋体" w:cs="宋体"/>
          <w:b/>
          <w:szCs w:val="24"/>
          <w:lang w:val="en-GB"/>
        </w:rPr>
        <w:t>轻微偏离。</w:t>
      </w:r>
      <w:r>
        <w:rPr>
          <w:rFonts w:hint="eastAsia" w:ascii="宋体" w:hAnsi="宋体" w:cs="宋体"/>
          <w:szCs w:val="24"/>
          <w:lang w:val="en-GB"/>
        </w:rPr>
        <w:t xml:space="preserve">是指响应文件能够实质上响应招标文件要求，但在个别地方存在漏项或者提供 了不完整的技术信息和数据等情况，并且补正这些遗漏或者不完整不会对其他供应商造成 不公平的结果。它包括负偏离（劣于）和正偏离(优于)。 </w:t>
      </w:r>
    </w:p>
    <w:p>
      <w:pPr>
        <w:numPr>
          <w:ilvl w:val="0"/>
          <w:numId w:val="28"/>
        </w:numPr>
        <w:tabs>
          <w:tab w:val="left" w:pos="420"/>
          <w:tab w:val="left" w:pos="540"/>
        </w:tabs>
        <w:snapToGrid w:val="0"/>
        <w:spacing w:line="360" w:lineRule="auto"/>
        <w:rPr>
          <w:rFonts w:ascii="宋体" w:hAnsi="宋体" w:cs="宋体"/>
          <w:b/>
          <w:szCs w:val="24"/>
          <w:lang w:val="en-GB"/>
        </w:rPr>
      </w:pPr>
      <w:r>
        <w:rPr>
          <w:rFonts w:hint="eastAsia" w:ascii="宋体" w:hAnsi="宋体" w:cs="宋体"/>
          <w:b/>
          <w:szCs w:val="24"/>
          <w:lang w:val="en-GB"/>
        </w:rPr>
        <w:t>相同品牌的认定 。</w:t>
      </w:r>
    </w:p>
    <w:p>
      <w:pPr>
        <w:tabs>
          <w:tab w:val="left" w:pos="510"/>
          <w:tab w:val="left" w:pos="540"/>
        </w:tabs>
        <w:snapToGrid w:val="0"/>
        <w:spacing w:line="360" w:lineRule="auto"/>
        <w:ind w:left="510"/>
        <w:rPr>
          <w:rFonts w:ascii="宋体" w:hAnsi="宋体" w:cs="宋体"/>
          <w:szCs w:val="24"/>
          <w:lang w:val="en-GB"/>
        </w:rPr>
      </w:pPr>
      <w:r>
        <w:rPr>
          <w:rFonts w:hint="eastAsia" w:ascii="宋体" w:hAnsi="宋体" w:cs="宋体"/>
          <w:szCs w:val="24"/>
          <w:lang w:val="en-GB"/>
        </w:rPr>
        <w:t>(1)采用最低评标价法的采购项目：提供相同品牌产品通过资格审查、符合性审查且报价最低的参加评标；报价相同的，评标委员会按照商务条件比较优的推荐一名供应商参加评标，其他投标无效。</w:t>
      </w:r>
    </w:p>
    <w:p>
      <w:pPr>
        <w:tabs>
          <w:tab w:val="left" w:pos="510"/>
          <w:tab w:val="left" w:pos="540"/>
        </w:tabs>
        <w:snapToGrid w:val="0"/>
        <w:spacing w:line="360" w:lineRule="auto"/>
        <w:ind w:left="480" w:leftChars="200"/>
        <w:rPr>
          <w:rFonts w:ascii="宋体" w:hAnsi="宋体" w:cs="宋体"/>
          <w:szCs w:val="24"/>
          <w:lang w:val="en-GB"/>
        </w:rPr>
      </w:pPr>
      <w:r>
        <w:rPr>
          <w:rFonts w:hint="eastAsia" w:ascii="宋体" w:hAnsi="宋体" w:cs="宋体"/>
          <w:szCs w:val="24"/>
          <w:lang w:val="en-GB"/>
        </w:rPr>
        <w:t>(2)使用综合评分法的采购项目：提供相同品牌产品且通过资格审查、符合性审查的不同供应商参加同一合同项下投标的，按一家供应商计算。评标委员会最终按照本须知推荐中标候选人名单的方式确定一家中标候选人，其他同品牌供应商不作为中标候选人。</w:t>
      </w:r>
    </w:p>
    <w:p>
      <w:pPr>
        <w:tabs>
          <w:tab w:val="left" w:pos="510"/>
          <w:tab w:val="left" w:pos="540"/>
        </w:tabs>
        <w:snapToGrid w:val="0"/>
        <w:spacing w:line="360" w:lineRule="auto"/>
        <w:ind w:left="480" w:leftChars="200"/>
        <w:rPr>
          <w:rFonts w:ascii="宋体" w:hAnsi="宋体" w:cs="宋体"/>
          <w:szCs w:val="24"/>
          <w:lang w:val="en-GB"/>
        </w:rPr>
      </w:pPr>
      <w:r>
        <w:rPr>
          <w:rFonts w:hint="eastAsia" w:ascii="宋体" w:hAnsi="宋体" w:cs="宋体"/>
          <w:szCs w:val="24"/>
          <w:lang w:val="en-GB"/>
        </w:rPr>
        <w:t>(3)非单一产品采购项目：非单一产品采购项目的核心产品在本文第二章载明，未载明的均作为核心产品。评标委员会依照供应商投标的核心产品评审是否属于相同品牌，属于相同品牌的按上述规定进行处理。</w:t>
      </w:r>
    </w:p>
    <w:p>
      <w:pPr>
        <w:numPr>
          <w:ilvl w:val="0"/>
          <w:numId w:val="25"/>
        </w:numPr>
        <w:tabs>
          <w:tab w:val="left" w:pos="420"/>
          <w:tab w:val="left" w:pos="540"/>
        </w:tabs>
        <w:snapToGrid w:val="0"/>
        <w:spacing w:line="360" w:lineRule="auto"/>
        <w:rPr>
          <w:rFonts w:ascii="宋体" w:hAnsi="宋体" w:cs="宋体"/>
          <w:szCs w:val="24"/>
          <w:lang w:val="en-GB"/>
        </w:rPr>
      </w:pPr>
      <w:r>
        <w:rPr>
          <w:rFonts w:hint="eastAsia" w:ascii="宋体" w:hAnsi="宋体" w:cs="宋体"/>
          <w:b/>
          <w:szCs w:val="24"/>
          <w:lang w:val="en-GB"/>
        </w:rPr>
        <w:t>初审结论。</w:t>
      </w:r>
      <w:r>
        <w:rPr>
          <w:rFonts w:hint="eastAsia" w:ascii="宋体" w:hAnsi="宋体" w:cs="宋体"/>
          <w:szCs w:val="24"/>
          <w:lang w:val="en-GB"/>
        </w:rPr>
        <w:t>初审结论以记名方式独立表决，评审过程中对初步认定为“初审不合格”或“无效投标”或“不通过”者，磋商小组可通知供应商授权代表亲自到达现场，由当事人对被列举的事实加以核证和确认。对有过半数评委审定为“初审不合格”或“无效投标”或“不通过”者将不进入下列程序的评审。</w:t>
      </w:r>
    </w:p>
    <w:p>
      <w:pPr>
        <w:numPr>
          <w:ilvl w:val="0"/>
          <w:numId w:val="25"/>
        </w:numPr>
        <w:tabs>
          <w:tab w:val="left" w:pos="420"/>
          <w:tab w:val="left" w:pos="540"/>
        </w:tabs>
        <w:snapToGrid w:val="0"/>
        <w:spacing w:line="360" w:lineRule="auto"/>
        <w:rPr>
          <w:rFonts w:ascii="宋体" w:hAnsi="宋体" w:cs="宋体"/>
          <w:szCs w:val="24"/>
          <w:lang w:val="en-GB"/>
        </w:rPr>
      </w:pPr>
      <w:r>
        <w:rPr>
          <w:rFonts w:hint="eastAsia" w:ascii="宋体" w:hAnsi="宋体" w:cs="宋体"/>
          <w:b/>
          <w:szCs w:val="24"/>
          <w:lang w:val="en-GB"/>
        </w:rPr>
        <w:t>磋商。</w:t>
      </w:r>
    </w:p>
    <w:p>
      <w:pPr>
        <w:numPr>
          <w:ilvl w:val="1"/>
          <w:numId w:val="29"/>
        </w:numPr>
        <w:tabs>
          <w:tab w:val="left" w:pos="540"/>
        </w:tabs>
        <w:spacing w:line="360" w:lineRule="auto"/>
        <w:rPr>
          <w:rFonts w:ascii="宋体" w:hAnsi="宋体" w:cs="宋体"/>
          <w:szCs w:val="24"/>
          <w:lang w:val="en-GB"/>
        </w:rPr>
      </w:pPr>
      <w:r>
        <w:rPr>
          <w:rFonts w:hint="eastAsia" w:ascii="宋体" w:hAnsi="宋体" w:cs="宋体"/>
          <w:szCs w:val="24"/>
          <w:lang w:val="en-GB"/>
        </w:rPr>
        <w:t>磋商小组所有成员应当集中与单一供应商分别进行磋商，并给予所有参加磋商的供应商平等的磋商机会。</w:t>
      </w:r>
    </w:p>
    <w:p>
      <w:pPr>
        <w:numPr>
          <w:ilvl w:val="1"/>
          <w:numId w:val="29"/>
        </w:numPr>
        <w:tabs>
          <w:tab w:val="left" w:pos="540"/>
        </w:tabs>
        <w:spacing w:line="360" w:lineRule="auto"/>
        <w:rPr>
          <w:rFonts w:ascii="宋体" w:hAnsi="宋体" w:cs="宋体"/>
          <w:szCs w:val="24"/>
          <w:lang w:val="en-GB"/>
        </w:rPr>
      </w:pPr>
      <w:r>
        <w:rPr>
          <w:rFonts w:hint="eastAsia" w:ascii="宋体" w:hAnsi="宋体" w:cs="宋体"/>
          <w:szCs w:val="24"/>
          <w:lang w:val="en-GB"/>
        </w:rPr>
        <w:t>在磋商过程中，磋商小组可以根据磋商文件和磋商情况实质性变动采购需求中的技术、服务要求以及合同草案条款，但不得变动磋商文件中的其他内容。实质性变动的内容，须经采购人代表确认。</w:t>
      </w:r>
    </w:p>
    <w:p>
      <w:pPr>
        <w:numPr>
          <w:ilvl w:val="1"/>
          <w:numId w:val="29"/>
        </w:numPr>
        <w:tabs>
          <w:tab w:val="left" w:pos="540"/>
        </w:tabs>
        <w:spacing w:line="360" w:lineRule="auto"/>
        <w:rPr>
          <w:rFonts w:ascii="宋体" w:hAnsi="宋体" w:cs="宋体"/>
          <w:szCs w:val="24"/>
          <w:lang w:val="en-GB"/>
        </w:rPr>
      </w:pPr>
      <w:r>
        <w:rPr>
          <w:rFonts w:hint="eastAsia" w:ascii="宋体" w:hAnsi="宋体" w:cs="宋体"/>
          <w:szCs w:val="24"/>
          <w:lang w:val="en-GB"/>
        </w:rPr>
        <w:t>对磋商文件作出的实质性变动是磋商文件的有效组成部分，磋商小组应当及时以书面形式同时通知所有参加磋商的供应商。</w:t>
      </w:r>
    </w:p>
    <w:p>
      <w:pPr>
        <w:numPr>
          <w:ilvl w:val="1"/>
          <w:numId w:val="29"/>
        </w:numPr>
        <w:tabs>
          <w:tab w:val="left" w:pos="540"/>
        </w:tabs>
        <w:spacing w:line="360" w:lineRule="auto"/>
        <w:rPr>
          <w:rFonts w:ascii="宋体" w:hAnsi="宋体" w:cs="宋体"/>
          <w:szCs w:val="24"/>
          <w:lang w:val="en-GB"/>
        </w:rPr>
      </w:pPr>
      <w:r>
        <w:rPr>
          <w:rFonts w:hint="eastAsia" w:ascii="宋体" w:hAnsi="宋体" w:cs="宋体"/>
          <w:szCs w:val="24"/>
          <w:lang w:val="en-GB"/>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numPr>
          <w:ilvl w:val="1"/>
          <w:numId w:val="29"/>
        </w:numPr>
        <w:tabs>
          <w:tab w:val="left" w:pos="540"/>
        </w:tabs>
        <w:spacing w:line="360" w:lineRule="auto"/>
        <w:rPr>
          <w:rFonts w:ascii="宋体" w:hAnsi="宋体" w:cs="宋体"/>
          <w:szCs w:val="24"/>
          <w:lang w:val="en-GB"/>
        </w:rPr>
      </w:pPr>
      <w:r>
        <w:rPr>
          <w:rFonts w:hint="eastAsia" w:ascii="宋体" w:hAnsi="宋体" w:cs="宋体"/>
          <w:szCs w:val="24"/>
          <w:lang w:val="en-GB"/>
        </w:rPr>
        <w:t>磋商文件能够详细列明采购标的的技术、服务要求的，磋商结束后，磋商小组</w:t>
      </w:r>
      <w:r>
        <w:rPr>
          <w:rFonts w:hint="eastAsia" w:ascii="宋体" w:hAnsi="宋体" w:cs="宋体"/>
          <w:szCs w:val="24"/>
        </w:rPr>
        <w:t>可</w:t>
      </w:r>
      <w:r>
        <w:rPr>
          <w:rFonts w:hint="eastAsia" w:ascii="宋体" w:hAnsi="宋体" w:cs="宋体"/>
          <w:szCs w:val="24"/>
          <w:lang w:val="en-GB"/>
        </w:rPr>
        <w:t>要求所有实质性响应的供应商在规定时间内提交最后报价（是否进行最终报价及最终报价时间视磋商进程由磋商小组决定），提交最后报价的供应商不得少于3家。（符合本部分“特殊情形”的除外）</w:t>
      </w:r>
    </w:p>
    <w:p>
      <w:pPr>
        <w:numPr>
          <w:ilvl w:val="1"/>
          <w:numId w:val="29"/>
        </w:numPr>
        <w:tabs>
          <w:tab w:val="left" w:pos="540"/>
        </w:tabs>
        <w:spacing w:line="360" w:lineRule="auto"/>
        <w:rPr>
          <w:rFonts w:ascii="宋体" w:hAnsi="宋体" w:cs="宋体"/>
          <w:szCs w:val="24"/>
          <w:lang w:val="en-GB"/>
        </w:rPr>
      </w:pPr>
      <w:r>
        <w:rPr>
          <w:rFonts w:hint="eastAsia" w:ascii="宋体" w:hAnsi="宋体" w:cs="宋体"/>
          <w:szCs w:val="24"/>
          <w:lang w:val="en-GB"/>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符合本部分“特殊情形”的除外）</w:t>
      </w:r>
    </w:p>
    <w:p>
      <w:pPr>
        <w:numPr>
          <w:ilvl w:val="1"/>
          <w:numId w:val="29"/>
        </w:numPr>
        <w:tabs>
          <w:tab w:val="left" w:pos="540"/>
        </w:tabs>
        <w:spacing w:line="360" w:lineRule="auto"/>
        <w:rPr>
          <w:rFonts w:ascii="宋体" w:hAnsi="宋体" w:cs="宋体"/>
          <w:szCs w:val="24"/>
          <w:lang w:val="en-GB"/>
        </w:rPr>
      </w:pPr>
      <w:r>
        <w:rPr>
          <w:rFonts w:hint="eastAsia" w:ascii="宋体" w:hAnsi="宋体" w:cs="宋体"/>
          <w:szCs w:val="24"/>
          <w:lang w:val="en-GB"/>
        </w:rPr>
        <w:t>已提交响应文件的供应商，在提交最后报价之前，可以根据磋商情况退出磋商。</w:t>
      </w:r>
    </w:p>
    <w:p>
      <w:pPr>
        <w:numPr>
          <w:ilvl w:val="0"/>
          <w:numId w:val="25"/>
        </w:numPr>
        <w:tabs>
          <w:tab w:val="left" w:pos="420"/>
          <w:tab w:val="left" w:pos="540"/>
        </w:tabs>
        <w:snapToGrid w:val="0"/>
        <w:spacing w:line="360" w:lineRule="auto"/>
        <w:rPr>
          <w:rFonts w:ascii="宋体" w:hAnsi="宋体" w:cs="宋体"/>
          <w:b/>
          <w:szCs w:val="24"/>
          <w:lang w:val="en-GB"/>
        </w:rPr>
      </w:pPr>
      <w:r>
        <w:rPr>
          <w:rFonts w:hint="eastAsia" w:ascii="宋体" w:hAnsi="宋体" w:cs="宋体"/>
          <w:b/>
          <w:szCs w:val="24"/>
          <w:lang w:val="en-GB"/>
        </w:rPr>
        <w:t>最后报价。</w:t>
      </w:r>
    </w:p>
    <w:p>
      <w:pPr>
        <w:numPr>
          <w:ilvl w:val="1"/>
          <w:numId w:val="30"/>
        </w:numPr>
        <w:tabs>
          <w:tab w:val="left" w:pos="540"/>
        </w:tabs>
        <w:spacing w:line="360" w:lineRule="auto"/>
        <w:rPr>
          <w:rFonts w:ascii="宋体" w:hAnsi="宋体" w:cs="宋体"/>
          <w:szCs w:val="24"/>
          <w:lang w:val="en-GB"/>
        </w:rPr>
      </w:pPr>
      <w:r>
        <w:rPr>
          <w:rFonts w:hint="eastAsia" w:ascii="宋体" w:hAnsi="宋体" w:cs="宋体"/>
          <w:szCs w:val="24"/>
          <w:lang w:val="en-GB"/>
        </w:rPr>
        <w:t>磋商结束后，所有作出实质性响应的有效供应商应在规定的时间内集中密封提交最后报价（最后报价时间视磋商进程由磋商小组决定）。除非在磋商中磋商小组调整或修改竞争性磋商文件内容，一般情况下最后报价均不得高于前一次报价，否则采购人不接受高于前面轮次磋商报价的最后报价。最后报价内容须现场公布。对成交供应商的价格出现明显低于或高于同业同期市场平均价的情形时，磋商小组应当在评审意见中详细说明推荐理由。</w:t>
      </w:r>
    </w:p>
    <w:p>
      <w:pPr>
        <w:numPr>
          <w:ilvl w:val="1"/>
          <w:numId w:val="30"/>
        </w:numPr>
        <w:tabs>
          <w:tab w:val="left" w:pos="540"/>
        </w:tabs>
        <w:spacing w:line="360" w:lineRule="auto"/>
        <w:rPr>
          <w:rFonts w:ascii="宋体" w:hAnsi="宋体" w:cs="宋体"/>
          <w:szCs w:val="24"/>
          <w:lang w:val="en-GB"/>
        </w:rPr>
      </w:pPr>
      <w:r>
        <w:rPr>
          <w:rFonts w:hint="eastAsia" w:ascii="宋体" w:hAnsi="宋体" w:cs="宋体"/>
          <w:szCs w:val="24"/>
          <w:lang w:val="en-GB"/>
        </w:rPr>
        <w:t>最后报价是供应商响应文件的有效组成部分。</w:t>
      </w:r>
    </w:p>
    <w:p>
      <w:pPr>
        <w:numPr>
          <w:ilvl w:val="0"/>
          <w:numId w:val="25"/>
        </w:numPr>
        <w:tabs>
          <w:tab w:val="left" w:pos="420"/>
          <w:tab w:val="left" w:pos="540"/>
        </w:tabs>
        <w:snapToGrid w:val="0"/>
        <w:spacing w:line="360" w:lineRule="auto"/>
        <w:rPr>
          <w:rFonts w:ascii="宋体" w:hAnsi="宋体" w:cs="宋体"/>
          <w:szCs w:val="24"/>
          <w:lang w:val="en-GB"/>
        </w:rPr>
      </w:pPr>
      <w:r>
        <w:rPr>
          <w:rFonts w:hint="eastAsia" w:ascii="宋体" w:hAnsi="宋体" w:cs="宋体"/>
          <w:b/>
          <w:szCs w:val="24"/>
          <w:lang w:val="en-GB"/>
        </w:rPr>
        <w:t>比较与评价。</w:t>
      </w:r>
    </w:p>
    <w:p>
      <w:pPr>
        <w:numPr>
          <w:ilvl w:val="1"/>
          <w:numId w:val="31"/>
        </w:numPr>
        <w:tabs>
          <w:tab w:val="left" w:pos="540"/>
        </w:tabs>
        <w:spacing w:line="360" w:lineRule="auto"/>
        <w:rPr>
          <w:rFonts w:ascii="宋体" w:hAnsi="宋体" w:cs="宋体"/>
          <w:szCs w:val="24"/>
          <w:lang w:val="en-GB"/>
        </w:rPr>
      </w:pPr>
      <w:r>
        <w:rPr>
          <w:rFonts w:hint="eastAsia" w:ascii="宋体" w:hAnsi="宋体" w:cs="宋体"/>
          <w:szCs w:val="24"/>
          <w:lang w:val="en-GB"/>
        </w:rPr>
        <w:t>经磋商确定最终采购需求和提交最后报价的供应商后，由磋商小组采用综合评分法（详见本部分“六、评审方法及标准”）对提交最后报价的供应商的响应文件和最后报价进行综合评分。</w:t>
      </w:r>
    </w:p>
    <w:p>
      <w:pPr>
        <w:numPr>
          <w:ilvl w:val="1"/>
          <w:numId w:val="31"/>
        </w:numPr>
        <w:tabs>
          <w:tab w:val="left" w:pos="540"/>
        </w:tabs>
        <w:spacing w:line="360" w:lineRule="auto"/>
        <w:rPr>
          <w:rFonts w:ascii="宋体" w:hAnsi="宋体" w:cs="宋体"/>
          <w:szCs w:val="24"/>
          <w:lang w:val="en-GB"/>
        </w:rPr>
      </w:pPr>
      <w:r>
        <w:rPr>
          <w:rFonts w:hint="eastAsia" w:ascii="宋体" w:hAnsi="宋体" w:cs="宋体"/>
          <w:szCs w:val="24"/>
          <w:lang w:val="en-GB"/>
        </w:rPr>
        <w:t>评审时，磋商小组各成员应当独立对每个有效响应的文件进行评价、打分，然后汇总每个供应商每项评分因素的得分。评分按四舍五入的原则精确至小数点后两位。</w:t>
      </w:r>
    </w:p>
    <w:p>
      <w:pPr>
        <w:numPr>
          <w:ilvl w:val="0"/>
          <w:numId w:val="25"/>
        </w:numPr>
        <w:tabs>
          <w:tab w:val="left" w:pos="420"/>
          <w:tab w:val="left" w:pos="540"/>
        </w:tabs>
        <w:snapToGrid w:val="0"/>
        <w:spacing w:line="360" w:lineRule="auto"/>
        <w:rPr>
          <w:rFonts w:ascii="宋体" w:hAnsi="宋体" w:cs="宋体"/>
          <w:b/>
          <w:szCs w:val="24"/>
          <w:lang w:val="en-GB"/>
        </w:rPr>
      </w:pPr>
      <w:r>
        <w:rPr>
          <w:rFonts w:hint="eastAsia" w:ascii="宋体" w:hAnsi="宋体" w:cs="宋体"/>
          <w:b/>
          <w:szCs w:val="24"/>
          <w:lang w:val="en-GB"/>
        </w:rPr>
        <w:t>政策性价格折扣。</w:t>
      </w:r>
    </w:p>
    <w:p>
      <w:pPr>
        <w:numPr>
          <w:ilvl w:val="1"/>
          <w:numId w:val="32"/>
        </w:numPr>
        <w:tabs>
          <w:tab w:val="left" w:pos="540"/>
        </w:tabs>
        <w:spacing w:line="360" w:lineRule="auto"/>
        <w:rPr>
          <w:rFonts w:ascii="宋体" w:hAnsi="宋体" w:cs="宋体"/>
          <w:szCs w:val="24"/>
          <w:lang w:val="en-GB"/>
        </w:rPr>
      </w:pPr>
      <w:r>
        <w:rPr>
          <w:rFonts w:hint="eastAsia" w:ascii="宋体" w:hAnsi="宋体" w:cs="宋体"/>
          <w:szCs w:val="24"/>
          <w:lang w:val="en-GB"/>
        </w:rPr>
        <w:t>《政府采购促进中小企业发展管理办法》（财库〔2020〕46号）</w:t>
      </w:r>
    </w:p>
    <w:p>
      <w:pPr>
        <w:numPr>
          <w:ilvl w:val="1"/>
          <w:numId w:val="32"/>
        </w:numPr>
        <w:tabs>
          <w:tab w:val="left" w:pos="540"/>
        </w:tabs>
        <w:spacing w:line="360" w:lineRule="auto"/>
        <w:rPr>
          <w:rFonts w:ascii="宋体" w:hAnsi="宋体" w:cs="宋体"/>
          <w:szCs w:val="24"/>
          <w:lang w:val="en-GB"/>
        </w:rPr>
      </w:pPr>
      <w:r>
        <w:rPr>
          <w:rFonts w:hint="eastAsia" w:ascii="宋体" w:hAnsi="宋体" w:cs="宋体"/>
          <w:szCs w:val="24"/>
          <w:lang w:val="en-GB"/>
        </w:rPr>
        <w:t>《关于政府采购支持监狱企业发展有关问题的通知》(财库〔2014〕68号)</w:t>
      </w:r>
    </w:p>
    <w:p>
      <w:pPr>
        <w:numPr>
          <w:ilvl w:val="1"/>
          <w:numId w:val="32"/>
        </w:numPr>
        <w:tabs>
          <w:tab w:val="left" w:pos="540"/>
        </w:tabs>
        <w:spacing w:line="360" w:lineRule="auto"/>
        <w:rPr>
          <w:rFonts w:ascii="宋体" w:hAnsi="宋体" w:cs="宋体"/>
          <w:szCs w:val="24"/>
          <w:lang w:val="en-GB"/>
        </w:rPr>
      </w:pPr>
      <w:r>
        <w:rPr>
          <w:rFonts w:hint="eastAsia" w:ascii="宋体" w:hAnsi="宋体" w:cs="宋体"/>
          <w:szCs w:val="24"/>
          <w:lang w:val="en-GB"/>
        </w:rPr>
        <w:t>《关于促进残疾人就业政府采购政策的通知》（财库〔2017〕141号)</w:t>
      </w:r>
    </w:p>
    <w:p>
      <w:pPr>
        <w:tabs>
          <w:tab w:val="left" w:pos="540"/>
        </w:tabs>
        <w:spacing w:line="360" w:lineRule="auto"/>
        <w:ind w:firstLine="720" w:firstLineChars="300"/>
        <w:rPr>
          <w:rFonts w:ascii="宋体" w:hAnsi="宋体" w:cs="宋体"/>
          <w:szCs w:val="24"/>
          <w:lang w:val="en-GB"/>
        </w:rPr>
      </w:pPr>
      <w:r>
        <w:rPr>
          <w:rFonts w:hint="eastAsia" w:ascii="宋体" w:hAnsi="宋体" w:cs="宋体"/>
          <w:szCs w:val="24"/>
          <w:lang w:val="en-GB"/>
        </w:rPr>
        <w:t>具体扣除比例详见“评审方法及标准”。</w:t>
      </w:r>
    </w:p>
    <w:p>
      <w:pPr>
        <w:numPr>
          <w:ilvl w:val="0"/>
          <w:numId w:val="25"/>
        </w:numPr>
        <w:tabs>
          <w:tab w:val="left" w:pos="420"/>
          <w:tab w:val="left" w:pos="540"/>
        </w:tabs>
        <w:snapToGrid w:val="0"/>
        <w:spacing w:line="360" w:lineRule="auto"/>
        <w:rPr>
          <w:rFonts w:ascii="宋体" w:hAnsi="宋体" w:cs="宋体"/>
          <w:szCs w:val="24"/>
          <w:lang w:val="en-GB"/>
        </w:rPr>
      </w:pPr>
      <w:r>
        <w:rPr>
          <w:rFonts w:hint="eastAsia" w:ascii="宋体" w:hAnsi="宋体" w:cs="宋体"/>
          <w:b/>
          <w:szCs w:val="24"/>
          <w:lang w:val="en-GB"/>
        </w:rPr>
        <w:t>综合汇总及推荐结果。</w:t>
      </w:r>
    </w:p>
    <w:p>
      <w:pPr>
        <w:numPr>
          <w:ilvl w:val="1"/>
          <w:numId w:val="33"/>
        </w:numPr>
        <w:tabs>
          <w:tab w:val="left" w:pos="540"/>
        </w:tabs>
        <w:spacing w:line="360" w:lineRule="auto"/>
        <w:rPr>
          <w:rFonts w:ascii="宋体" w:hAnsi="宋体" w:cs="宋体"/>
          <w:szCs w:val="24"/>
          <w:lang w:val="en-GB"/>
        </w:rPr>
      </w:pPr>
      <w:r>
        <w:rPr>
          <w:rFonts w:hint="eastAsia" w:ascii="宋体" w:hAnsi="宋体" w:cs="宋体"/>
          <w:szCs w:val="24"/>
          <w:lang w:val="en-GB"/>
        </w:rPr>
        <w:t>将各磋商小组成员的评分进行汇总，综合总分</w:t>
      </w:r>
      <w:r>
        <w:rPr>
          <w:rFonts w:hint="eastAsia" w:ascii="宋体" w:hAnsi="宋体" w:cs="宋体"/>
          <w:b/>
          <w:bCs/>
          <w:szCs w:val="24"/>
          <w:lang w:val="en-GB"/>
        </w:rPr>
        <w:t>（按照评审因素的量化指标评审得分）</w:t>
      </w:r>
      <w:r>
        <w:rPr>
          <w:rFonts w:hint="eastAsia" w:ascii="宋体" w:hAnsi="宋体" w:cs="宋体"/>
          <w:szCs w:val="24"/>
          <w:lang w:val="en-GB"/>
        </w:rPr>
        <w:t>从高到低顺序排列，推荐综合得分</w:t>
      </w:r>
      <w:r>
        <w:rPr>
          <w:rFonts w:hint="eastAsia" w:ascii="宋体" w:hAnsi="宋体" w:cs="宋体"/>
          <w:b/>
          <w:bCs/>
          <w:szCs w:val="24"/>
          <w:lang w:val="en-GB"/>
        </w:rPr>
        <w:t>（按照评审因素的量化指标评审得分）</w:t>
      </w:r>
      <w:r>
        <w:rPr>
          <w:rFonts w:hint="eastAsia" w:ascii="宋体" w:hAnsi="宋体" w:cs="宋体"/>
          <w:szCs w:val="24"/>
          <w:lang w:val="en-GB"/>
        </w:rPr>
        <w:t>排名前</w:t>
      </w:r>
      <w:r>
        <w:rPr>
          <w:rFonts w:hint="eastAsia" w:ascii="宋体" w:hAnsi="宋体" w:cs="宋体"/>
          <w:szCs w:val="24"/>
        </w:rPr>
        <w:t>3</w:t>
      </w:r>
      <w:r>
        <w:rPr>
          <w:rFonts w:hint="eastAsia" w:ascii="宋体" w:hAnsi="宋体" w:cs="宋体"/>
          <w:szCs w:val="24"/>
          <w:lang w:val="en-GB"/>
        </w:rPr>
        <w:t>名的供应商为第一、</w:t>
      </w:r>
      <w:r>
        <w:rPr>
          <w:rFonts w:hint="eastAsia" w:ascii="宋体" w:hAnsi="宋体" w:cs="宋体"/>
          <w:szCs w:val="24"/>
        </w:rPr>
        <w:t>第二、第三</w:t>
      </w:r>
      <w:r>
        <w:rPr>
          <w:rFonts w:hint="eastAsia" w:ascii="宋体" w:hAnsi="宋体" w:cs="宋体"/>
          <w:szCs w:val="24"/>
          <w:lang w:val="en-GB"/>
        </w:rPr>
        <w:t>成交候选人并向采购人出具书面评标报告。</w:t>
      </w:r>
    </w:p>
    <w:p>
      <w:pPr>
        <w:numPr>
          <w:ilvl w:val="1"/>
          <w:numId w:val="34"/>
        </w:numPr>
        <w:tabs>
          <w:tab w:val="left" w:pos="540"/>
        </w:tabs>
        <w:spacing w:line="360" w:lineRule="auto"/>
        <w:rPr>
          <w:rFonts w:ascii="宋体" w:hAnsi="宋体" w:cs="宋体"/>
          <w:szCs w:val="24"/>
          <w:lang w:val="en-GB"/>
        </w:rPr>
      </w:pPr>
      <w:r>
        <w:rPr>
          <w:rFonts w:hint="eastAsia" w:ascii="宋体" w:hAnsi="宋体" w:cs="宋体"/>
          <w:szCs w:val="24"/>
          <w:lang w:val="en-GB"/>
        </w:rPr>
        <w:t>磋商小组成员推荐成交候选人的数量：详见《供应商须知前附表》</w:t>
      </w:r>
    </w:p>
    <w:p>
      <w:pPr>
        <w:numPr>
          <w:ilvl w:val="1"/>
          <w:numId w:val="34"/>
        </w:numPr>
        <w:tabs>
          <w:tab w:val="left" w:pos="540"/>
        </w:tabs>
        <w:spacing w:line="360" w:lineRule="auto"/>
        <w:rPr>
          <w:rFonts w:ascii="宋体" w:hAnsi="宋体" w:cs="宋体"/>
          <w:szCs w:val="24"/>
          <w:lang w:val="en-GB"/>
        </w:rPr>
      </w:pPr>
      <w:r>
        <w:rPr>
          <w:rFonts w:hint="eastAsia" w:ascii="宋体" w:hAnsi="宋体" w:cs="宋体"/>
          <w:szCs w:val="24"/>
          <w:lang w:val="en-GB"/>
        </w:rPr>
        <w:t>如评标总得分排名第一名有多家供应商得分并列相同的，按照最后报价由低到高的顺序推荐；评审得分且最后报价相同的，按技术得分从高到低顺序推荐；若评标总得分、最后报价、技术得分都相同，则由评委投票决定排序，投票按少数服从多数的原则进行，投票时不得弃权。</w:t>
      </w:r>
    </w:p>
    <w:p>
      <w:pPr>
        <w:numPr>
          <w:ilvl w:val="0"/>
          <w:numId w:val="22"/>
        </w:numPr>
        <w:tabs>
          <w:tab w:val="left" w:pos="540"/>
        </w:tabs>
        <w:snapToGrid w:val="0"/>
        <w:spacing w:line="360" w:lineRule="auto"/>
        <w:rPr>
          <w:rFonts w:ascii="宋体" w:hAnsi="宋体" w:cs="宋体"/>
          <w:b/>
          <w:szCs w:val="24"/>
          <w:lang w:val="en-GB"/>
        </w:rPr>
      </w:pPr>
      <w:r>
        <w:rPr>
          <w:rFonts w:hint="eastAsia" w:ascii="宋体" w:hAnsi="宋体" w:cs="宋体"/>
          <w:b/>
          <w:szCs w:val="24"/>
          <w:lang w:val="en-GB"/>
        </w:rPr>
        <w:t>响应文件差异修正准则</w:t>
      </w:r>
    </w:p>
    <w:p>
      <w:pPr>
        <w:numPr>
          <w:ilvl w:val="0"/>
          <w:numId w:val="35"/>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开标内容与响应文件对应内容不一致，均以开标唱读所列述的内容为准；</w:t>
      </w:r>
    </w:p>
    <w:p>
      <w:pPr>
        <w:numPr>
          <w:ilvl w:val="0"/>
          <w:numId w:val="35"/>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正本和副本之间内容有差异，以正本为准；</w:t>
      </w:r>
    </w:p>
    <w:p>
      <w:pPr>
        <w:numPr>
          <w:ilvl w:val="0"/>
          <w:numId w:val="35"/>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投标/响应报价中文大写金额和小写金额不一致的，以中文大写金额为准；</w:t>
      </w:r>
    </w:p>
    <w:p>
      <w:pPr>
        <w:numPr>
          <w:ilvl w:val="0"/>
          <w:numId w:val="35"/>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总价金额与按单价汇总金额不一致的，以单价汇总金额为准；</w:t>
      </w:r>
    </w:p>
    <w:p>
      <w:pPr>
        <w:numPr>
          <w:ilvl w:val="0"/>
          <w:numId w:val="35"/>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响应文件描述内容与原始材料引述内容不一致时，以原始材料内容为准；</w:t>
      </w:r>
    </w:p>
    <w:p>
      <w:pPr>
        <w:numPr>
          <w:ilvl w:val="0"/>
          <w:numId w:val="35"/>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如出现明显笔误或其他情况，由磋商小组裁定通过方为有效；</w:t>
      </w:r>
    </w:p>
    <w:p>
      <w:pPr>
        <w:numPr>
          <w:ilvl w:val="0"/>
          <w:numId w:val="35"/>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磋商小组认定为表述不清晰或无法确定的报价均不予修正。</w:t>
      </w:r>
    </w:p>
    <w:p>
      <w:pPr>
        <w:numPr>
          <w:ilvl w:val="0"/>
          <w:numId w:val="22"/>
        </w:numPr>
        <w:tabs>
          <w:tab w:val="left" w:pos="540"/>
        </w:tabs>
        <w:snapToGrid w:val="0"/>
        <w:spacing w:line="360" w:lineRule="auto"/>
        <w:rPr>
          <w:rFonts w:ascii="宋体" w:hAnsi="宋体" w:cs="宋体"/>
          <w:b/>
          <w:szCs w:val="24"/>
          <w:lang w:val="en-GB"/>
        </w:rPr>
      </w:pPr>
      <w:r>
        <w:rPr>
          <w:rFonts w:hint="eastAsia" w:ascii="宋体" w:hAnsi="宋体" w:cs="宋体"/>
          <w:b/>
          <w:szCs w:val="24"/>
          <w:lang w:val="en-GB"/>
        </w:rPr>
        <w:t>废标条件与处理</w:t>
      </w:r>
      <w:bookmarkEnd w:id="78"/>
    </w:p>
    <w:p>
      <w:pPr>
        <w:tabs>
          <w:tab w:val="left" w:pos="540"/>
        </w:tabs>
        <w:snapToGrid w:val="0"/>
        <w:spacing w:line="360" w:lineRule="auto"/>
        <w:ind w:left="510"/>
        <w:rPr>
          <w:rFonts w:ascii="宋体" w:hAnsi="宋体" w:cs="宋体"/>
          <w:szCs w:val="24"/>
          <w:lang w:val="en-GB"/>
        </w:rPr>
      </w:pPr>
      <w:bookmarkStart w:id="79" w:name="_Toc26261448"/>
      <w:bookmarkStart w:id="80" w:name="_Toc25726401"/>
      <w:r>
        <w:rPr>
          <w:rFonts w:hint="eastAsia" w:ascii="宋体" w:hAnsi="宋体" w:cs="宋体"/>
          <w:szCs w:val="24"/>
          <w:lang w:val="en-GB"/>
        </w:rPr>
        <w:t>本项目或独立分包出现下列条件之一则对应定作废标：</w:t>
      </w:r>
    </w:p>
    <w:p>
      <w:pPr>
        <w:numPr>
          <w:ilvl w:val="0"/>
          <w:numId w:val="36"/>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符合资格条件的供应商，或对磋商文件实质性条款做出响应的供应商不足三家；</w:t>
      </w:r>
    </w:p>
    <w:p>
      <w:pPr>
        <w:numPr>
          <w:ilvl w:val="0"/>
          <w:numId w:val="36"/>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供应商的报价均超过了采购预算控制范围且采购人不能接受或不符合磋商文件要求；</w:t>
      </w:r>
    </w:p>
    <w:p>
      <w:pPr>
        <w:numPr>
          <w:ilvl w:val="0"/>
          <w:numId w:val="36"/>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采购过程出现影响公平公正竞争的违法、违规行为；</w:t>
      </w:r>
    </w:p>
    <w:p>
      <w:pPr>
        <w:numPr>
          <w:ilvl w:val="0"/>
          <w:numId w:val="36"/>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因重大变故，接财政部门通知本项目采购活动须即中止或取消。</w:t>
      </w:r>
    </w:p>
    <w:p>
      <w:pPr>
        <w:tabs>
          <w:tab w:val="left" w:pos="540"/>
        </w:tabs>
        <w:snapToGrid w:val="0"/>
        <w:spacing w:line="360" w:lineRule="auto"/>
        <w:ind w:firstLine="480" w:firstLineChars="200"/>
        <w:rPr>
          <w:rFonts w:ascii="宋体" w:hAnsi="宋体" w:cs="宋体"/>
          <w:szCs w:val="24"/>
          <w:lang w:val="en-GB"/>
        </w:rPr>
      </w:pPr>
      <w:r>
        <w:rPr>
          <w:rFonts w:hint="eastAsia" w:ascii="宋体" w:hAnsi="宋体" w:cs="宋体"/>
          <w:szCs w:val="24"/>
          <w:lang w:val="en-GB"/>
        </w:rPr>
        <w:t>符合第1-3条其中之一废标条件时（符合本部分“特殊情形”的除外），将择日重新组织招标，同时将废标理由和处理决定知会各相关供应商。</w:t>
      </w:r>
    </w:p>
    <w:p>
      <w:pPr>
        <w:numPr>
          <w:ilvl w:val="0"/>
          <w:numId w:val="22"/>
        </w:numPr>
        <w:tabs>
          <w:tab w:val="left" w:pos="540"/>
        </w:tabs>
        <w:snapToGrid w:val="0"/>
        <w:spacing w:line="360" w:lineRule="auto"/>
        <w:rPr>
          <w:rFonts w:ascii="宋体" w:hAnsi="宋体" w:cs="宋体"/>
          <w:b/>
          <w:szCs w:val="24"/>
          <w:lang w:val="en-GB"/>
        </w:rPr>
      </w:pPr>
      <w:bookmarkStart w:id="81" w:name="_Toc332090780"/>
      <w:r>
        <w:rPr>
          <w:rFonts w:hint="eastAsia" w:ascii="宋体" w:hAnsi="宋体" w:cs="宋体"/>
          <w:b/>
          <w:szCs w:val="24"/>
          <w:lang w:val="en-GB"/>
        </w:rPr>
        <w:t>无效投标/响应行为的认定</w:t>
      </w:r>
      <w:bookmarkEnd w:id="81"/>
    </w:p>
    <w:p>
      <w:pPr>
        <w:numPr>
          <w:ilvl w:val="0"/>
          <w:numId w:val="37"/>
        </w:numPr>
        <w:tabs>
          <w:tab w:val="left" w:pos="540"/>
        </w:tabs>
        <w:snapToGrid w:val="0"/>
        <w:spacing w:line="360" w:lineRule="auto"/>
        <w:rPr>
          <w:rFonts w:ascii="宋体" w:hAnsi="宋体" w:cs="宋体"/>
          <w:szCs w:val="24"/>
          <w:lang w:val="en-GB"/>
        </w:rPr>
      </w:pPr>
      <w:bookmarkStart w:id="82" w:name="_Toc275954897"/>
      <w:bookmarkStart w:id="83" w:name="_Toc528736192"/>
      <w:bookmarkStart w:id="84" w:name="_Toc119321137"/>
      <w:bookmarkStart w:id="85" w:name="_Toc136662926"/>
      <w:bookmarkStart w:id="86" w:name="_Toc276220269"/>
      <w:bookmarkStart w:id="87" w:name="_Toc136682902"/>
      <w:r>
        <w:rPr>
          <w:rFonts w:hint="eastAsia" w:ascii="宋体" w:hAnsi="宋体" w:cs="宋体"/>
          <w:szCs w:val="24"/>
          <w:lang w:val="en-GB"/>
        </w:rPr>
        <w:t>不具备磋商文件中规定的供应商资格要求；</w:t>
      </w:r>
    </w:p>
    <w:p>
      <w:pPr>
        <w:numPr>
          <w:ilvl w:val="0"/>
          <w:numId w:val="37"/>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磋商报价不符合磋商文件要求，或超出</w:t>
      </w:r>
      <w:r>
        <w:rPr>
          <w:rFonts w:hint="eastAsia" w:ascii="宋体" w:hAnsi="宋体" w:cs="宋体"/>
          <w:szCs w:val="24"/>
        </w:rPr>
        <w:t>采购项目预算金额（最高报价上限价）</w:t>
      </w:r>
      <w:r>
        <w:rPr>
          <w:rFonts w:hint="eastAsia" w:ascii="宋体" w:hAnsi="宋体" w:cs="宋体"/>
          <w:szCs w:val="24"/>
          <w:lang w:val="en-GB"/>
        </w:rPr>
        <w:t>；</w:t>
      </w:r>
    </w:p>
    <w:p>
      <w:pPr>
        <w:numPr>
          <w:ilvl w:val="0"/>
          <w:numId w:val="37"/>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投标/响应主体不明确；不符合磋商文件中合格供应商的相关规定；货物或服务不符合法定和约定的合格性标准要求；</w:t>
      </w:r>
    </w:p>
    <w:p>
      <w:pPr>
        <w:numPr>
          <w:ilvl w:val="0"/>
          <w:numId w:val="37"/>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以假借、挂靠他人名义或用串谋勾结等形式参与投标，在独立供应商之间构成非法互惠利益和同盟关系；</w:t>
      </w:r>
    </w:p>
    <w:p>
      <w:pPr>
        <w:numPr>
          <w:ilvl w:val="0"/>
          <w:numId w:val="37"/>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单位负责人为同一人或者存在控股、管理关系的不同单位同时参与投标/响应并递交响应文件；</w:t>
      </w:r>
    </w:p>
    <w:p>
      <w:pPr>
        <w:numPr>
          <w:ilvl w:val="0"/>
          <w:numId w:val="37"/>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同一家供应商递交两套或以上不同的响应文件（正本）；（注：分册属同一套文件。）</w:t>
      </w:r>
    </w:p>
    <w:p>
      <w:pPr>
        <w:numPr>
          <w:ilvl w:val="0"/>
          <w:numId w:val="37"/>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未能有效通过初审检查，对约定必备的合格条件和重要关键内容出现实质性偏离；</w:t>
      </w:r>
    </w:p>
    <w:p>
      <w:pPr>
        <w:numPr>
          <w:ilvl w:val="0"/>
          <w:numId w:val="37"/>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提供的中小企业声明与承诺等证明材料经认定后存在虚假或与事实不符的情形；提供虚假材料谋取中标/成交的；</w:t>
      </w:r>
    </w:p>
    <w:p>
      <w:pPr>
        <w:numPr>
          <w:ilvl w:val="0"/>
          <w:numId w:val="37"/>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投标有效期不响应磋商文件要求；</w:t>
      </w:r>
    </w:p>
    <w:p>
      <w:pPr>
        <w:numPr>
          <w:ilvl w:val="0"/>
          <w:numId w:val="37"/>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响应文件编制和装订严重不符合磋商文件要求；（注：装订不牢固或活页装订，或递交的响应文件份数与《供应商须知前附表》要求不符的，属于无效投标行为。）</w:t>
      </w:r>
    </w:p>
    <w:p>
      <w:pPr>
        <w:numPr>
          <w:ilvl w:val="0"/>
          <w:numId w:val="37"/>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磋商文件明示盖公章处未加盖公章；</w:t>
      </w:r>
    </w:p>
    <w:p>
      <w:pPr>
        <w:numPr>
          <w:ilvl w:val="0"/>
          <w:numId w:val="37"/>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磋商文件明示需签字或签章处未有法定代表人或全权代表签字或签章；</w:t>
      </w:r>
    </w:p>
    <w:p>
      <w:pPr>
        <w:numPr>
          <w:ilvl w:val="0"/>
          <w:numId w:val="37"/>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拒绝、对抗磋商小组所作的决定或合理要求；</w:t>
      </w:r>
    </w:p>
    <w:p>
      <w:pPr>
        <w:numPr>
          <w:ilvl w:val="0"/>
          <w:numId w:val="37"/>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投标方案、磋商报价表述不清晰或无法确定；</w:t>
      </w:r>
    </w:p>
    <w:p>
      <w:pPr>
        <w:numPr>
          <w:ilvl w:val="0"/>
          <w:numId w:val="37"/>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符合磋商文件中载明会导致无效投标的其它规定和要求。</w:t>
      </w:r>
    </w:p>
    <w:p>
      <w:pPr>
        <w:numPr>
          <w:ilvl w:val="0"/>
          <w:numId w:val="22"/>
        </w:numPr>
        <w:tabs>
          <w:tab w:val="left" w:pos="540"/>
        </w:tabs>
        <w:snapToGrid w:val="0"/>
        <w:spacing w:line="360" w:lineRule="auto"/>
        <w:rPr>
          <w:rFonts w:ascii="宋体" w:hAnsi="宋体" w:cs="宋体"/>
          <w:b/>
          <w:szCs w:val="24"/>
          <w:lang w:val="en-GB"/>
        </w:rPr>
      </w:pPr>
      <w:r>
        <w:rPr>
          <w:rFonts w:hint="eastAsia" w:ascii="宋体" w:hAnsi="宋体" w:cs="宋体"/>
          <w:b/>
          <w:szCs w:val="24"/>
          <w:lang w:val="en-GB"/>
        </w:rPr>
        <w:t>对供应商全权代表的要求</w:t>
      </w:r>
      <w:bookmarkEnd w:id="79"/>
      <w:bookmarkEnd w:id="80"/>
      <w:bookmarkEnd w:id="82"/>
      <w:bookmarkEnd w:id="83"/>
      <w:bookmarkEnd w:id="84"/>
      <w:bookmarkEnd w:id="85"/>
      <w:bookmarkEnd w:id="86"/>
      <w:bookmarkEnd w:id="87"/>
    </w:p>
    <w:p>
      <w:pPr>
        <w:numPr>
          <w:ilvl w:val="0"/>
          <w:numId w:val="38"/>
        </w:numPr>
        <w:tabs>
          <w:tab w:val="left" w:pos="420"/>
          <w:tab w:val="left" w:pos="540"/>
        </w:tabs>
        <w:snapToGrid w:val="0"/>
        <w:spacing w:line="360" w:lineRule="auto"/>
        <w:rPr>
          <w:rFonts w:ascii="宋体" w:hAnsi="宋体" w:cs="宋体"/>
          <w:szCs w:val="24"/>
          <w:lang w:val="en-GB"/>
        </w:rPr>
      </w:pPr>
      <w:r>
        <w:rPr>
          <w:rFonts w:hint="eastAsia" w:ascii="宋体" w:hAnsi="宋体" w:cs="宋体"/>
          <w:szCs w:val="24"/>
          <w:lang w:val="en-GB"/>
        </w:rPr>
        <w:t>供应商全权代表必须持身份证原件响应磋商小组的临时召唤，其现场所签署确认的文件均代表供应商的决定，并作为响应文件的补充内容具有不可撤消更改的法律效力。</w:t>
      </w:r>
    </w:p>
    <w:p>
      <w:pPr>
        <w:numPr>
          <w:ilvl w:val="0"/>
          <w:numId w:val="38"/>
        </w:numPr>
        <w:tabs>
          <w:tab w:val="left" w:pos="420"/>
          <w:tab w:val="left" w:pos="540"/>
        </w:tabs>
        <w:snapToGrid w:val="0"/>
        <w:spacing w:line="360" w:lineRule="auto"/>
        <w:rPr>
          <w:rFonts w:ascii="宋体" w:hAnsi="宋体" w:cs="宋体"/>
          <w:szCs w:val="24"/>
          <w:lang w:val="en-GB"/>
        </w:rPr>
      </w:pPr>
      <w:r>
        <w:rPr>
          <w:rFonts w:hint="eastAsia" w:ascii="宋体" w:hAnsi="宋体" w:cs="宋体"/>
          <w:szCs w:val="24"/>
          <w:lang w:val="en-GB"/>
        </w:rPr>
        <w:t>供应商全权代表在现场所签署确认的文件均代表供应商的决定，并作为响应文件的补充内容具有不可撤消更改的同等效力。如有以下情形之一的，该供应商将被视为自动放弃投标资格并作无效投标处理：</w:t>
      </w:r>
    </w:p>
    <w:p>
      <w:pPr>
        <w:numPr>
          <w:ilvl w:val="1"/>
          <w:numId w:val="39"/>
        </w:numPr>
        <w:tabs>
          <w:tab w:val="left" w:pos="540"/>
        </w:tabs>
        <w:spacing w:line="360" w:lineRule="auto"/>
        <w:rPr>
          <w:rFonts w:ascii="宋体" w:hAnsi="宋体" w:cs="宋体"/>
          <w:szCs w:val="24"/>
          <w:lang w:val="en-GB"/>
        </w:rPr>
      </w:pPr>
      <w:r>
        <w:rPr>
          <w:rFonts w:hint="eastAsia" w:ascii="宋体" w:hAnsi="宋体" w:cs="宋体"/>
          <w:szCs w:val="24"/>
          <w:lang w:val="en-GB"/>
        </w:rPr>
        <w:t>供应商全权代表未携带有效身份证明到达评审现场的；</w:t>
      </w:r>
    </w:p>
    <w:p>
      <w:pPr>
        <w:numPr>
          <w:ilvl w:val="1"/>
          <w:numId w:val="39"/>
        </w:numPr>
        <w:tabs>
          <w:tab w:val="left" w:pos="540"/>
        </w:tabs>
        <w:spacing w:line="360" w:lineRule="auto"/>
        <w:ind w:left="540" w:hanging="540"/>
        <w:rPr>
          <w:rFonts w:ascii="宋体" w:hAnsi="宋体" w:cs="宋体"/>
          <w:szCs w:val="24"/>
          <w:lang w:val="en-GB"/>
        </w:rPr>
      </w:pPr>
      <w:r>
        <w:rPr>
          <w:rFonts w:hint="eastAsia" w:ascii="宋体" w:hAnsi="宋体" w:cs="宋体"/>
          <w:szCs w:val="24"/>
          <w:lang w:val="en-GB"/>
        </w:rPr>
        <w:t>供应商全权代表未能在规定时间内到达评审现场的。</w:t>
      </w:r>
    </w:p>
    <w:p>
      <w:pPr>
        <w:numPr>
          <w:ilvl w:val="0"/>
          <w:numId w:val="22"/>
        </w:numPr>
        <w:tabs>
          <w:tab w:val="left" w:pos="540"/>
        </w:tabs>
        <w:snapToGrid w:val="0"/>
        <w:spacing w:line="360" w:lineRule="auto"/>
        <w:rPr>
          <w:rFonts w:ascii="宋体" w:hAnsi="宋体" w:cs="宋体"/>
          <w:b/>
          <w:szCs w:val="24"/>
          <w:lang w:val="en-GB"/>
        </w:rPr>
      </w:pPr>
      <w:r>
        <w:rPr>
          <w:rFonts w:hint="eastAsia" w:ascii="宋体" w:hAnsi="宋体" w:cs="宋体"/>
          <w:b/>
          <w:szCs w:val="24"/>
          <w:lang w:val="en-GB"/>
        </w:rPr>
        <w:t>采购终止的情形</w:t>
      </w:r>
    </w:p>
    <w:p>
      <w:pPr>
        <w:tabs>
          <w:tab w:val="left" w:pos="510"/>
          <w:tab w:val="left" w:pos="540"/>
        </w:tabs>
        <w:spacing w:line="360" w:lineRule="auto"/>
        <w:ind w:left="510"/>
        <w:rPr>
          <w:rFonts w:ascii="宋体" w:hAnsi="宋体" w:cs="宋体"/>
          <w:szCs w:val="24"/>
          <w:lang w:val="en-GB"/>
        </w:rPr>
      </w:pPr>
      <w:r>
        <w:rPr>
          <w:rFonts w:hint="eastAsia" w:ascii="宋体" w:hAnsi="宋体" w:cs="宋体"/>
          <w:szCs w:val="24"/>
          <w:lang w:val="en-GB"/>
        </w:rPr>
        <w:t>出现下列情形之一的，采购人或者采购代理机构应当终止竞争性磋商采购活动，发布项目终止公告并说明原因，重新开展采购活动：</w:t>
      </w:r>
    </w:p>
    <w:p>
      <w:pPr>
        <w:numPr>
          <w:ilvl w:val="1"/>
          <w:numId w:val="40"/>
        </w:numPr>
        <w:tabs>
          <w:tab w:val="left" w:pos="540"/>
        </w:tabs>
        <w:spacing w:line="360" w:lineRule="auto"/>
        <w:rPr>
          <w:rFonts w:ascii="宋体" w:hAnsi="宋体" w:cs="宋体"/>
          <w:szCs w:val="24"/>
          <w:lang w:val="en-GB"/>
        </w:rPr>
      </w:pPr>
      <w:r>
        <w:rPr>
          <w:rFonts w:hint="eastAsia" w:ascii="宋体" w:hAnsi="宋体" w:cs="宋体"/>
          <w:szCs w:val="24"/>
          <w:lang w:val="en-GB"/>
        </w:rPr>
        <w:t>因情况变化，不再符合规定的竞争性磋商采购方式适用情形的；</w:t>
      </w:r>
    </w:p>
    <w:p>
      <w:pPr>
        <w:numPr>
          <w:ilvl w:val="1"/>
          <w:numId w:val="40"/>
        </w:numPr>
        <w:tabs>
          <w:tab w:val="left" w:pos="540"/>
        </w:tabs>
        <w:spacing w:line="360" w:lineRule="auto"/>
        <w:rPr>
          <w:rFonts w:ascii="宋体" w:hAnsi="宋体" w:cs="宋体"/>
          <w:szCs w:val="24"/>
          <w:lang w:val="en-GB"/>
        </w:rPr>
      </w:pPr>
      <w:r>
        <w:rPr>
          <w:rFonts w:hint="eastAsia" w:ascii="宋体" w:hAnsi="宋体" w:cs="宋体"/>
          <w:szCs w:val="24"/>
          <w:lang w:val="en-GB"/>
        </w:rPr>
        <w:t>出现影响采购公正的违法、违规行为的；</w:t>
      </w:r>
    </w:p>
    <w:p>
      <w:pPr>
        <w:numPr>
          <w:ilvl w:val="1"/>
          <w:numId w:val="40"/>
        </w:numPr>
        <w:tabs>
          <w:tab w:val="left" w:pos="540"/>
        </w:tabs>
        <w:spacing w:line="360" w:lineRule="auto"/>
        <w:rPr>
          <w:rFonts w:ascii="宋体" w:hAnsi="宋体" w:cs="宋体"/>
          <w:szCs w:val="24"/>
          <w:lang w:val="en-GB"/>
        </w:rPr>
      </w:pPr>
      <w:r>
        <w:rPr>
          <w:rFonts w:hint="eastAsia" w:ascii="宋体" w:hAnsi="宋体" w:cs="宋体"/>
          <w:szCs w:val="24"/>
          <w:lang w:val="en-GB"/>
        </w:rPr>
        <w:t>在采购过程中符合要求的供应商或者报价未超过采购预算的供应商不足3家的。</w:t>
      </w:r>
    </w:p>
    <w:p>
      <w:pPr>
        <w:tabs>
          <w:tab w:val="left" w:pos="510"/>
          <w:tab w:val="left" w:pos="540"/>
        </w:tabs>
        <w:spacing w:line="360" w:lineRule="auto"/>
        <w:ind w:left="510"/>
        <w:rPr>
          <w:rFonts w:ascii="宋体" w:hAnsi="宋体" w:cs="宋体"/>
          <w:szCs w:val="24"/>
          <w:lang w:val="en-GB"/>
        </w:rPr>
      </w:pPr>
      <w:r>
        <w:rPr>
          <w:rFonts w:hint="eastAsia" w:ascii="宋体" w:hAnsi="宋体" w:cs="宋体"/>
          <w:szCs w:val="24"/>
          <w:lang w:val="en-GB"/>
        </w:rPr>
        <w:t>（符合本部分“特殊情形”的除外）</w:t>
      </w:r>
    </w:p>
    <w:p>
      <w:pPr>
        <w:numPr>
          <w:ilvl w:val="0"/>
          <w:numId w:val="22"/>
        </w:numPr>
        <w:tabs>
          <w:tab w:val="left" w:pos="540"/>
        </w:tabs>
        <w:snapToGrid w:val="0"/>
        <w:spacing w:line="360" w:lineRule="auto"/>
        <w:rPr>
          <w:rFonts w:ascii="宋体" w:hAnsi="宋体" w:cs="宋体"/>
          <w:b/>
          <w:szCs w:val="24"/>
          <w:lang w:val="en-GB"/>
        </w:rPr>
      </w:pPr>
      <w:r>
        <w:rPr>
          <w:rFonts w:hint="eastAsia" w:ascii="宋体" w:hAnsi="宋体" w:cs="宋体"/>
          <w:b/>
          <w:szCs w:val="24"/>
          <w:lang w:val="en-GB"/>
        </w:rPr>
        <w:t>特殊情形</w:t>
      </w:r>
    </w:p>
    <w:p>
      <w:pPr>
        <w:numPr>
          <w:ilvl w:val="1"/>
          <w:numId w:val="41"/>
        </w:numPr>
        <w:tabs>
          <w:tab w:val="left" w:pos="540"/>
        </w:tabs>
        <w:spacing w:line="360" w:lineRule="auto"/>
        <w:rPr>
          <w:rFonts w:ascii="宋体" w:hAnsi="宋体" w:cs="宋体"/>
          <w:szCs w:val="24"/>
          <w:lang w:val="en-GB"/>
        </w:rPr>
      </w:pPr>
      <w:r>
        <w:rPr>
          <w:rFonts w:hint="eastAsia" w:ascii="宋体" w:hAnsi="宋体" w:cs="宋体"/>
          <w:szCs w:val="24"/>
          <w:lang w:val="en-GB"/>
        </w:rPr>
        <w:t>采用竞争性磋商采购方式采购的政府购买服务项目（含政府和社会资本合作项目），在采购过程中符合要求的供应商（社会资本）只有2家的，竞争性磋商采购活动可以继续进行。</w:t>
      </w:r>
    </w:p>
    <w:p>
      <w:pPr>
        <w:numPr>
          <w:ilvl w:val="1"/>
          <w:numId w:val="41"/>
        </w:numPr>
        <w:tabs>
          <w:tab w:val="left" w:pos="540"/>
        </w:tabs>
        <w:spacing w:line="360" w:lineRule="auto"/>
        <w:rPr>
          <w:rFonts w:ascii="宋体" w:hAnsi="宋体" w:cs="宋体"/>
          <w:szCs w:val="24"/>
          <w:lang w:val="en-GB"/>
        </w:rPr>
      </w:pPr>
      <w:r>
        <w:rPr>
          <w:rFonts w:hint="eastAsia" w:ascii="宋体" w:hAnsi="宋体" w:cs="宋体"/>
          <w:szCs w:val="24"/>
          <w:lang w:val="en-GB"/>
        </w:rPr>
        <w:t>符合法律规定的情形（《政府采购竞争性磋商采购方式管理暂行办法》第三条（四）市场竞争不充分的科研项目，以及需要扶持的科技成果转化项目）的，提交最后报价的供应商可以为2家。</w:t>
      </w:r>
    </w:p>
    <w:p>
      <w:pPr>
        <w:pStyle w:val="45"/>
        <w:spacing w:line="360" w:lineRule="auto"/>
        <w:rPr>
          <w:rFonts w:ascii="宋体" w:hAnsi="宋体" w:cs="宋体"/>
          <w:lang w:val="en-GB"/>
        </w:rPr>
      </w:pPr>
    </w:p>
    <w:p>
      <w:pPr>
        <w:pStyle w:val="4"/>
        <w:spacing w:line="360" w:lineRule="auto"/>
        <w:jc w:val="center"/>
        <w:rPr>
          <w:rFonts w:ascii="宋体" w:hAnsi="宋体" w:cs="宋体"/>
          <w:sz w:val="24"/>
          <w:szCs w:val="24"/>
        </w:rPr>
      </w:pPr>
      <w:bookmarkStart w:id="88" w:name="_Toc9912"/>
      <w:r>
        <w:rPr>
          <w:rFonts w:hint="eastAsia" w:ascii="宋体" w:hAnsi="宋体" w:cs="宋体"/>
          <w:sz w:val="24"/>
          <w:szCs w:val="24"/>
        </w:rPr>
        <w:br w:type="page"/>
      </w:r>
      <w:r>
        <w:rPr>
          <w:rFonts w:hint="eastAsia" w:ascii="宋体" w:hAnsi="宋体" w:cs="宋体"/>
          <w:sz w:val="24"/>
          <w:szCs w:val="24"/>
        </w:rPr>
        <w:t>六、评审方法及标准</w:t>
      </w:r>
      <w:bookmarkEnd w:id="88"/>
    </w:p>
    <w:p>
      <w:pPr>
        <w:spacing w:line="360" w:lineRule="auto"/>
        <w:rPr>
          <w:rFonts w:ascii="宋体" w:hAnsi="宋体" w:cs="宋体"/>
          <w:b/>
          <w:szCs w:val="24"/>
        </w:rPr>
      </w:pPr>
      <w:r>
        <w:rPr>
          <w:rFonts w:hint="eastAsia" w:ascii="宋体" w:hAnsi="宋体" w:cs="宋体"/>
          <w:szCs w:val="24"/>
        </w:rPr>
        <w:t>附表一：</w:t>
      </w:r>
    </w:p>
    <w:p>
      <w:pPr>
        <w:spacing w:line="360" w:lineRule="auto"/>
        <w:jc w:val="center"/>
        <w:rPr>
          <w:rFonts w:ascii="宋体" w:hAnsi="宋体" w:cs="宋体"/>
          <w:b/>
          <w:szCs w:val="24"/>
        </w:rPr>
      </w:pPr>
      <w:r>
        <w:rPr>
          <w:rFonts w:hint="eastAsia" w:ascii="宋体" w:hAnsi="宋体" w:cs="宋体"/>
          <w:b/>
          <w:szCs w:val="24"/>
        </w:rPr>
        <w:t>资格性审查标准</w:t>
      </w:r>
    </w:p>
    <w:tbl>
      <w:tblPr>
        <w:tblStyle w:val="30"/>
        <w:tblW w:w="9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8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175" w:type="dxa"/>
            <w:vAlign w:val="center"/>
          </w:tcPr>
          <w:p>
            <w:pPr>
              <w:spacing w:line="360" w:lineRule="auto"/>
              <w:jc w:val="center"/>
              <w:rPr>
                <w:rFonts w:ascii="宋体" w:hAnsi="宋体" w:cs="宋体"/>
                <w:szCs w:val="24"/>
              </w:rPr>
            </w:pPr>
            <w:r>
              <w:rPr>
                <w:rFonts w:hint="eastAsia" w:ascii="宋体" w:hAnsi="宋体" w:cs="宋体"/>
                <w:szCs w:val="24"/>
              </w:rPr>
              <w:t>序号</w:t>
            </w:r>
          </w:p>
        </w:tc>
        <w:tc>
          <w:tcPr>
            <w:tcW w:w="8631" w:type="dxa"/>
            <w:vAlign w:val="center"/>
          </w:tcPr>
          <w:p>
            <w:pPr>
              <w:spacing w:line="360" w:lineRule="auto"/>
              <w:jc w:val="center"/>
              <w:rPr>
                <w:rFonts w:ascii="宋体" w:hAnsi="宋体" w:cs="宋体"/>
                <w:szCs w:val="24"/>
              </w:rPr>
            </w:pPr>
            <w:r>
              <w:rPr>
                <w:rFonts w:hint="eastAsia" w:ascii="宋体" w:hAnsi="宋体" w:cs="宋体"/>
                <w:szCs w:val="24"/>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175" w:type="dxa"/>
            <w:vAlign w:val="center"/>
          </w:tcPr>
          <w:p>
            <w:pPr>
              <w:spacing w:line="360" w:lineRule="auto"/>
              <w:jc w:val="center"/>
              <w:rPr>
                <w:rFonts w:ascii="宋体" w:hAnsi="宋体" w:cs="宋体"/>
                <w:szCs w:val="24"/>
              </w:rPr>
            </w:pPr>
            <w:r>
              <w:rPr>
                <w:rFonts w:hint="eastAsia" w:ascii="宋体" w:hAnsi="宋体" w:cs="宋体"/>
                <w:szCs w:val="24"/>
              </w:rPr>
              <w:t>1</w:t>
            </w:r>
          </w:p>
        </w:tc>
        <w:tc>
          <w:tcPr>
            <w:tcW w:w="8631" w:type="dxa"/>
            <w:vAlign w:val="center"/>
          </w:tcPr>
          <w:p>
            <w:pPr>
              <w:spacing w:line="360" w:lineRule="auto"/>
              <w:rPr>
                <w:rFonts w:ascii="宋体" w:hAnsi="宋体" w:cs="宋体"/>
                <w:szCs w:val="24"/>
              </w:rPr>
            </w:pPr>
            <w:r>
              <w:rPr>
                <w:rFonts w:hint="eastAsia" w:ascii="宋体" w:hAnsi="宋体" w:cs="宋体"/>
                <w:kern w:val="1"/>
                <w:szCs w:val="24"/>
              </w:rPr>
              <w:t>供应商应具备</w:t>
            </w:r>
            <w:r>
              <w:rPr>
                <w:rFonts w:hint="eastAsia" w:ascii="宋体" w:hAnsi="宋体" w:cs="宋体"/>
                <w:szCs w:val="24"/>
                <w:lang w:val="hr-HR"/>
              </w:rPr>
              <w:t>《政府采购法》第二十二条规定的条件</w:t>
            </w:r>
            <w:r>
              <w:rPr>
                <w:rFonts w:hint="eastAsia" w:ascii="宋体" w:hAnsi="宋体" w:cs="宋体"/>
                <w:kern w:val="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175" w:type="dxa"/>
            <w:vAlign w:val="center"/>
          </w:tcPr>
          <w:p>
            <w:pPr>
              <w:spacing w:line="360" w:lineRule="auto"/>
              <w:jc w:val="center"/>
              <w:rPr>
                <w:rFonts w:ascii="宋体" w:hAnsi="宋体" w:cs="宋体"/>
                <w:szCs w:val="24"/>
              </w:rPr>
            </w:pPr>
            <w:r>
              <w:rPr>
                <w:rFonts w:hint="eastAsia" w:ascii="宋体" w:hAnsi="宋体" w:cs="宋体"/>
                <w:szCs w:val="24"/>
              </w:rPr>
              <w:t>2</w:t>
            </w:r>
          </w:p>
        </w:tc>
        <w:tc>
          <w:tcPr>
            <w:tcW w:w="8631" w:type="dxa"/>
            <w:vAlign w:val="center"/>
          </w:tcPr>
          <w:p>
            <w:pPr>
              <w:spacing w:line="360" w:lineRule="auto"/>
              <w:rPr>
                <w:rFonts w:ascii="宋体" w:hAnsi="宋体" w:cs="宋体"/>
                <w:kern w:val="1"/>
                <w:szCs w:val="24"/>
              </w:rPr>
            </w:pPr>
            <w:r>
              <w:rPr>
                <w:rFonts w:hint="eastAsia" w:ascii="宋体" w:hAnsi="宋体" w:cs="宋体"/>
                <w:color w:val="000000"/>
                <w:szCs w:val="24"/>
              </w:rPr>
              <w:t>供应商须在中国大陆境内合法注册，能独立承担民事责任；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175" w:type="dxa"/>
            <w:vAlign w:val="center"/>
          </w:tcPr>
          <w:p>
            <w:pPr>
              <w:spacing w:line="360" w:lineRule="auto"/>
              <w:jc w:val="center"/>
              <w:rPr>
                <w:rFonts w:ascii="宋体" w:hAnsi="宋体" w:cs="宋体"/>
                <w:szCs w:val="24"/>
              </w:rPr>
            </w:pPr>
            <w:r>
              <w:rPr>
                <w:rFonts w:hint="eastAsia" w:ascii="宋体" w:hAnsi="宋体" w:cs="宋体"/>
                <w:szCs w:val="24"/>
              </w:rPr>
              <w:t>3</w:t>
            </w:r>
          </w:p>
        </w:tc>
        <w:tc>
          <w:tcPr>
            <w:tcW w:w="8631" w:type="dxa"/>
            <w:vAlign w:val="center"/>
          </w:tcPr>
          <w:p>
            <w:pPr>
              <w:spacing w:line="360" w:lineRule="auto"/>
              <w:rPr>
                <w:rFonts w:ascii="宋体" w:hAnsi="宋体" w:cs="宋体"/>
                <w:color w:val="000000"/>
                <w:szCs w:val="24"/>
              </w:rPr>
            </w:pPr>
            <w:r>
              <w:rPr>
                <w:rFonts w:hint="eastAsia" w:ascii="宋体" w:hAnsi="宋体" w:cs="宋体"/>
                <w:szCs w:val="24"/>
                <w:lang w:val="hr-HR"/>
              </w:rPr>
              <w:t>供应商未被列入“信用中国”网站(www.creditchina.gov.cn)“记录失信被执行人或税收违法黑名单（即原“重大税收违法案件当事人名单”）”记录名单；不处于中国政府采购网(www.ccgp.gov.cn)“政府采购严重违法失信行为信息记录”中的禁止参加政府采购活动期间。（以采购代理机构于投标（响应）截止时间当天在“信用中国”网站（www.creditchina.gov.cn） 及中国政府采购网（http://www.ccgp.gov.cn/）查询结果为准，如相关失信记录已失效，供应商需提供相关证明资料）</w:t>
            </w:r>
            <w:r>
              <w:rPr>
                <w:rFonts w:hint="eastAsia" w:ascii="宋体" w:hAnsi="宋体" w:cs="宋体"/>
                <w:color w:val="00000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175" w:type="dxa"/>
            <w:vAlign w:val="center"/>
          </w:tcPr>
          <w:p>
            <w:pPr>
              <w:spacing w:line="360" w:lineRule="auto"/>
              <w:jc w:val="center"/>
              <w:rPr>
                <w:rFonts w:ascii="宋体" w:hAnsi="宋体" w:cs="宋体"/>
                <w:szCs w:val="24"/>
              </w:rPr>
            </w:pPr>
            <w:r>
              <w:rPr>
                <w:rFonts w:hint="eastAsia" w:ascii="宋体" w:hAnsi="宋体" w:cs="宋体"/>
                <w:szCs w:val="24"/>
              </w:rPr>
              <w:t>4</w:t>
            </w:r>
          </w:p>
        </w:tc>
        <w:tc>
          <w:tcPr>
            <w:tcW w:w="8631" w:type="dxa"/>
            <w:vAlign w:val="center"/>
          </w:tcPr>
          <w:p>
            <w:pPr>
              <w:spacing w:line="360" w:lineRule="auto"/>
              <w:rPr>
                <w:rFonts w:ascii="宋体" w:hAnsi="宋体" w:cs="宋体"/>
                <w:szCs w:val="24"/>
              </w:rPr>
            </w:pPr>
            <w:r>
              <w:rPr>
                <w:rFonts w:hint="eastAsia" w:ascii="宋体" w:hAnsi="宋体" w:cs="宋体"/>
                <w:szCs w:val="24"/>
              </w:rPr>
              <w:t>为采购项目提供整体设计、规范编制或者项目管理、监理、检测等服务的供应商，不得再参加该采购项目/包组的其他采购活动。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175" w:type="dxa"/>
            <w:vAlign w:val="center"/>
          </w:tcPr>
          <w:p>
            <w:pPr>
              <w:spacing w:line="360" w:lineRule="auto"/>
              <w:jc w:val="center"/>
              <w:rPr>
                <w:rFonts w:ascii="宋体" w:hAnsi="宋体" w:cs="宋体"/>
                <w:szCs w:val="24"/>
              </w:rPr>
            </w:pPr>
            <w:r>
              <w:rPr>
                <w:rFonts w:hint="eastAsia" w:ascii="宋体" w:hAnsi="宋体" w:cs="宋体"/>
                <w:szCs w:val="24"/>
              </w:rPr>
              <w:t>5</w:t>
            </w:r>
          </w:p>
        </w:tc>
        <w:tc>
          <w:tcPr>
            <w:tcW w:w="8631" w:type="dxa"/>
            <w:vAlign w:val="center"/>
          </w:tcPr>
          <w:p>
            <w:pPr>
              <w:spacing w:line="360" w:lineRule="auto"/>
              <w:rPr>
                <w:rFonts w:ascii="宋体" w:hAnsi="宋体" w:cs="宋体"/>
                <w:szCs w:val="24"/>
              </w:rPr>
            </w:pPr>
            <w:r>
              <w:rPr>
                <w:rFonts w:hint="eastAsia" w:ascii="宋体" w:hAnsi="宋体" w:cs="宋体"/>
                <w:szCs w:val="24"/>
              </w:rPr>
              <w:t>本项目不接受磋商联合体。</w:t>
            </w:r>
          </w:p>
        </w:tc>
      </w:tr>
    </w:tbl>
    <w:p>
      <w:pPr>
        <w:spacing w:line="360" w:lineRule="auto"/>
        <w:rPr>
          <w:rFonts w:ascii="宋体" w:hAnsi="宋体" w:cs="宋体"/>
          <w:szCs w:val="24"/>
        </w:rPr>
      </w:pPr>
      <w:r>
        <w:rPr>
          <w:rFonts w:hint="eastAsia" w:ascii="宋体" w:hAnsi="宋体" w:cs="宋体"/>
          <w:szCs w:val="24"/>
        </w:rPr>
        <w:t>附表二：</w:t>
      </w:r>
    </w:p>
    <w:p>
      <w:pPr>
        <w:spacing w:line="360" w:lineRule="auto"/>
        <w:jc w:val="center"/>
        <w:rPr>
          <w:rFonts w:ascii="宋体" w:hAnsi="宋体" w:cs="宋体"/>
          <w:b/>
          <w:szCs w:val="24"/>
        </w:rPr>
      </w:pPr>
      <w:r>
        <w:rPr>
          <w:rFonts w:hint="eastAsia" w:ascii="宋体" w:hAnsi="宋体" w:cs="宋体"/>
          <w:b/>
          <w:szCs w:val="24"/>
        </w:rPr>
        <w:t>符合性审查标准</w:t>
      </w:r>
    </w:p>
    <w:tbl>
      <w:tblPr>
        <w:tblStyle w:val="30"/>
        <w:tblW w:w="9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8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175" w:type="dxa"/>
            <w:vAlign w:val="center"/>
          </w:tcPr>
          <w:p>
            <w:pPr>
              <w:spacing w:line="360" w:lineRule="auto"/>
              <w:jc w:val="center"/>
              <w:rPr>
                <w:rFonts w:ascii="宋体" w:hAnsi="宋体" w:cs="宋体"/>
                <w:szCs w:val="24"/>
              </w:rPr>
            </w:pPr>
            <w:r>
              <w:rPr>
                <w:rFonts w:hint="eastAsia" w:ascii="宋体" w:hAnsi="宋体" w:cs="宋体"/>
                <w:szCs w:val="24"/>
              </w:rPr>
              <w:t>序号</w:t>
            </w:r>
          </w:p>
        </w:tc>
        <w:tc>
          <w:tcPr>
            <w:tcW w:w="8631" w:type="dxa"/>
            <w:vAlign w:val="center"/>
          </w:tcPr>
          <w:p>
            <w:pPr>
              <w:spacing w:line="360" w:lineRule="auto"/>
              <w:jc w:val="center"/>
              <w:rPr>
                <w:rFonts w:ascii="宋体" w:hAnsi="宋体" w:cs="宋体"/>
                <w:szCs w:val="24"/>
              </w:rPr>
            </w:pPr>
            <w:r>
              <w:rPr>
                <w:rFonts w:hint="eastAsia" w:ascii="宋体" w:hAnsi="宋体" w:cs="宋体"/>
                <w:szCs w:val="24"/>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175" w:type="dxa"/>
            <w:vAlign w:val="center"/>
          </w:tcPr>
          <w:p>
            <w:pPr>
              <w:spacing w:line="360" w:lineRule="auto"/>
              <w:jc w:val="center"/>
              <w:rPr>
                <w:rFonts w:ascii="宋体" w:hAnsi="宋体" w:cs="宋体"/>
                <w:szCs w:val="24"/>
              </w:rPr>
            </w:pPr>
            <w:r>
              <w:rPr>
                <w:rFonts w:hint="eastAsia" w:ascii="宋体" w:hAnsi="宋体" w:cs="宋体"/>
                <w:szCs w:val="24"/>
              </w:rPr>
              <w:t>1</w:t>
            </w:r>
          </w:p>
        </w:tc>
        <w:tc>
          <w:tcPr>
            <w:tcW w:w="8631" w:type="dxa"/>
            <w:vAlign w:val="center"/>
          </w:tcPr>
          <w:p>
            <w:pPr>
              <w:spacing w:line="360" w:lineRule="auto"/>
              <w:rPr>
                <w:rFonts w:ascii="宋体" w:hAnsi="宋体" w:cs="宋体"/>
                <w:szCs w:val="24"/>
              </w:rPr>
            </w:pPr>
            <w:r>
              <w:rPr>
                <w:rFonts w:hint="eastAsia" w:ascii="宋体" w:hAnsi="宋体" w:cs="宋体"/>
                <w:szCs w:val="24"/>
              </w:rPr>
              <w:t>按照招标文件规定要求签署、盖章且响应文件有法定代表人签字或盖章（或签字人有法定代表人有效授权书）的；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175" w:type="dxa"/>
            <w:vAlign w:val="center"/>
          </w:tcPr>
          <w:p>
            <w:pPr>
              <w:spacing w:line="360" w:lineRule="auto"/>
              <w:jc w:val="center"/>
              <w:rPr>
                <w:rFonts w:ascii="宋体" w:hAnsi="宋体" w:cs="宋体"/>
                <w:szCs w:val="24"/>
              </w:rPr>
            </w:pPr>
            <w:r>
              <w:rPr>
                <w:rFonts w:hint="eastAsia" w:ascii="宋体" w:hAnsi="宋体" w:cs="宋体"/>
                <w:szCs w:val="24"/>
              </w:rPr>
              <w:t>2</w:t>
            </w:r>
          </w:p>
        </w:tc>
        <w:tc>
          <w:tcPr>
            <w:tcW w:w="8631" w:type="dxa"/>
            <w:vAlign w:val="center"/>
          </w:tcPr>
          <w:p>
            <w:pPr>
              <w:spacing w:line="360" w:lineRule="auto"/>
              <w:rPr>
                <w:rFonts w:ascii="宋体" w:hAnsi="宋体" w:cs="宋体"/>
                <w:szCs w:val="24"/>
              </w:rPr>
            </w:pPr>
            <w:r>
              <w:rPr>
                <w:rFonts w:hint="eastAsia" w:ascii="宋体" w:hAnsi="宋体" w:cs="宋体"/>
                <w:szCs w:val="24"/>
              </w:rPr>
              <w:t>磋商承诺函已提交并符合竞争性磋商文件要求的；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175" w:type="dxa"/>
            <w:vAlign w:val="center"/>
          </w:tcPr>
          <w:p>
            <w:pPr>
              <w:spacing w:line="360" w:lineRule="auto"/>
              <w:jc w:val="center"/>
              <w:rPr>
                <w:rFonts w:ascii="宋体" w:hAnsi="宋体" w:cs="宋体"/>
                <w:szCs w:val="24"/>
              </w:rPr>
            </w:pPr>
            <w:r>
              <w:rPr>
                <w:rFonts w:hint="eastAsia" w:ascii="宋体" w:hAnsi="宋体" w:cs="宋体"/>
                <w:szCs w:val="24"/>
              </w:rPr>
              <w:t>3</w:t>
            </w:r>
          </w:p>
        </w:tc>
        <w:tc>
          <w:tcPr>
            <w:tcW w:w="8631" w:type="dxa"/>
            <w:vAlign w:val="center"/>
          </w:tcPr>
          <w:p>
            <w:pPr>
              <w:spacing w:line="360" w:lineRule="auto"/>
              <w:rPr>
                <w:rFonts w:ascii="宋体" w:hAnsi="宋体" w:cs="宋体"/>
                <w:szCs w:val="24"/>
              </w:rPr>
            </w:pPr>
            <w:r>
              <w:rPr>
                <w:rFonts w:hint="eastAsia" w:ascii="宋体" w:hAnsi="宋体" w:cs="宋体"/>
                <w:szCs w:val="24"/>
              </w:rPr>
              <w:t>报价不高于采购预算/控制总额；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175" w:type="dxa"/>
            <w:vAlign w:val="center"/>
          </w:tcPr>
          <w:p>
            <w:pPr>
              <w:spacing w:line="360" w:lineRule="auto"/>
              <w:jc w:val="center"/>
              <w:rPr>
                <w:rFonts w:ascii="宋体" w:hAnsi="宋体" w:cs="宋体"/>
                <w:szCs w:val="24"/>
              </w:rPr>
            </w:pPr>
            <w:r>
              <w:rPr>
                <w:rFonts w:hint="eastAsia" w:ascii="宋体" w:hAnsi="宋体" w:cs="宋体"/>
                <w:szCs w:val="24"/>
              </w:rPr>
              <w:t>4</w:t>
            </w:r>
          </w:p>
        </w:tc>
        <w:tc>
          <w:tcPr>
            <w:tcW w:w="8631" w:type="dxa"/>
            <w:vAlign w:val="center"/>
          </w:tcPr>
          <w:p>
            <w:pPr>
              <w:spacing w:line="360" w:lineRule="auto"/>
              <w:rPr>
                <w:rFonts w:ascii="宋体" w:hAnsi="宋体" w:cs="宋体"/>
                <w:szCs w:val="24"/>
              </w:rPr>
            </w:pPr>
            <w:r>
              <w:rPr>
                <w:rFonts w:hint="eastAsia" w:ascii="宋体" w:hAnsi="宋体" w:cs="宋体"/>
                <w:szCs w:val="24"/>
              </w:rPr>
              <w:t>响应文件没有竞争性磋商文件中规定的其它无效磋商条款的；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175" w:type="dxa"/>
            <w:vAlign w:val="center"/>
          </w:tcPr>
          <w:p>
            <w:pPr>
              <w:spacing w:line="360" w:lineRule="auto"/>
              <w:jc w:val="center"/>
              <w:rPr>
                <w:rFonts w:ascii="宋体" w:hAnsi="宋体" w:cs="宋体"/>
                <w:szCs w:val="24"/>
              </w:rPr>
            </w:pPr>
            <w:r>
              <w:rPr>
                <w:rFonts w:hint="eastAsia" w:ascii="宋体" w:hAnsi="宋体" w:cs="宋体"/>
                <w:szCs w:val="24"/>
              </w:rPr>
              <w:t>5</w:t>
            </w:r>
          </w:p>
        </w:tc>
        <w:tc>
          <w:tcPr>
            <w:tcW w:w="8631" w:type="dxa"/>
            <w:vAlign w:val="center"/>
          </w:tcPr>
          <w:p>
            <w:pPr>
              <w:spacing w:line="360" w:lineRule="auto"/>
              <w:rPr>
                <w:rFonts w:hint="eastAsia" w:ascii="宋体" w:hAnsi="宋体" w:eastAsia="宋体" w:cs="宋体"/>
                <w:szCs w:val="24"/>
                <w:lang w:eastAsia="zh-CN"/>
              </w:rPr>
            </w:pPr>
            <w:r>
              <w:rPr>
                <w:rFonts w:hint="eastAsia" w:ascii="宋体" w:hAnsi="宋体" w:cs="宋体"/>
                <w:color w:val="auto"/>
                <w:highlight w:val="none"/>
              </w:rPr>
              <w:t>响应文件完全满足</w:t>
            </w:r>
            <w:r>
              <w:rPr>
                <w:rFonts w:hint="eastAsia" w:ascii="宋体" w:hAnsi="宋体" w:cs="宋体"/>
                <w:color w:val="auto"/>
                <w:highlight w:val="none"/>
                <w:lang w:eastAsia="zh-CN"/>
              </w:rPr>
              <w:t>磋商</w:t>
            </w:r>
            <w:r>
              <w:rPr>
                <w:rFonts w:hint="eastAsia" w:ascii="宋体" w:hAnsi="宋体" w:cs="宋体"/>
                <w:color w:val="auto"/>
                <w:highlight w:val="none"/>
              </w:rPr>
              <w:t>文件的实质性条款（即标注★号条款）无负偏离的</w:t>
            </w:r>
            <w:r>
              <w:rPr>
                <w:rFonts w:hint="eastAsia" w:ascii="宋体" w:hAnsi="宋体" w:cs="宋体"/>
                <w:color w:val="auto"/>
                <w:highlight w:val="none"/>
                <w:lang w:eastAsia="zh-CN"/>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175" w:type="dxa"/>
            <w:vAlign w:val="center"/>
          </w:tcPr>
          <w:p>
            <w:pPr>
              <w:spacing w:line="360" w:lineRule="auto"/>
              <w:jc w:val="center"/>
              <w:rPr>
                <w:rFonts w:hint="eastAsia" w:ascii="宋体" w:hAnsi="宋体" w:eastAsia="宋体" w:cs="宋体"/>
                <w:szCs w:val="24"/>
                <w:lang w:val="en-US" w:eastAsia="zh-CN"/>
              </w:rPr>
            </w:pPr>
            <w:r>
              <w:rPr>
                <w:rFonts w:hint="eastAsia" w:ascii="宋体" w:hAnsi="宋体" w:cs="宋体"/>
                <w:szCs w:val="24"/>
                <w:lang w:val="en-US" w:eastAsia="zh-CN"/>
              </w:rPr>
              <w:t>6</w:t>
            </w:r>
          </w:p>
        </w:tc>
        <w:tc>
          <w:tcPr>
            <w:tcW w:w="8631" w:type="dxa"/>
            <w:vAlign w:val="center"/>
          </w:tcPr>
          <w:p>
            <w:pPr>
              <w:spacing w:line="360" w:lineRule="auto"/>
              <w:rPr>
                <w:rFonts w:hint="eastAsia" w:ascii="宋体" w:hAnsi="宋体" w:cs="宋体"/>
                <w:szCs w:val="24"/>
              </w:rPr>
            </w:pPr>
            <w:r>
              <w:rPr>
                <w:rFonts w:hint="eastAsia" w:ascii="宋体" w:hAnsi="宋体" w:cs="宋体"/>
                <w:szCs w:val="24"/>
              </w:rPr>
              <w:t>按有关法律、法规、规章不属于磋商无效的。</w:t>
            </w:r>
          </w:p>
        </w:tc>
      </w:tr>
    </w:tbl>
    <w:p>
      <w:pPr>
        <w:spacing w:line="360" w:lineRule="auto"/>
        <w:rPr>
          <w:rFonts w:ascii="宋体" w:hAnsi="宋体" w:cs="宋体"/>
          <w:szCs w:val="24"/>
        </w:rPr>
      </w:pPr>
    </w:p>
    <w:p>
      <w:pPr>
        <w:pStyle w:val="108"/>
        <w:spacing w:line="360" w:lineRule="auto"/>
        <w:rPr>
          <w:rFonts w:hint="default" w:cs="宋体"/>
        </w:rPr>
      </w:pPr>
    </w:p>
    <w:p>
      <w:pPr>
        <w:numPr>
          <w:ilvl w:val="0"/>
          <w:numId w:val="42"/>
        </w:numPr>
        <w:tabs>
          <w:tab w:val="left" w:pos="540"/>
        </w:tabs>
        <w:snapToGrid w:val="0"/>
        <w:spacing w:line="360" w:lineRule="auto"/>
        <w:rPr>
          <w:rFonts w:ascii="宋体" w:hAnsi="宋体" w:cs="宋体"/>
          <w:b/>
          <w:szCs w:val="24"/>
          <w:lang w:val="en-GB"/>
        </w:rPr>
      </w:pPr>
      <w:r>
        <w:rPr>
          <w:rFonts w:hint="eastAsia" w:ascii="宋体" w:hAnsi="宋体" w:cs="宋体"/>
          <w:b/>
          <w:szCs w:val="24"/>
          <w:lang w:val="en-GB"/>
        </w:rPr>
        <w:t>评审方法</w:t>
      </w:r>
    </w:p>
    <w:p>
      <w:pPr>
        <w:numPr>
          <w:ilvl w:val="0"/>
          <w:numId w:val="43"/>
        </w:numPr>
        <w:tabs>
          <w:tab w:val="left" w:pos="510"/>
          <w:tab w:val="left" w:pos="540"/>
        </w:tabs>
        <w:snapToGrid w:val="0"/>
        <w:spacing w:line="360" w:lineRule="auto"/>
        <w:rPr>
          <w:rFonts w:ascii="宋体" w:hAnsi="宋体" w:cs="宋体"/>
          <w:b/>
          <w:szCs w:val="24"/>
          <w:lang w:val="en-GB"/>
        </w:rPr>
      </w:pPr>
      <w:r>
        <w:rPr>
          <w:rFonts w:hint="eastAsia" w:ascii="宋体" w:hAnsi="宋体" w:cs="宋体"/>
          <w:b/>
          <w:szCs w:val="24"/>
          <w:lang w:val="en-GB"/>
        </w:rPr>
        <w:t>评审方法：综合评分法</w:t>
      </w:r>
    </w:p>
    <w:p>
      <w:pPr>
        <w:numPr>
          <w:ilvl w:val="0"/>
          <w:numId w:val="43"/>
        </w:numPr>
        <w:tabs>
          <w:tab w:val="left" w:pos="510"/>
          <w:tab w:val="left" w:pos="540"/>
        </w:tabs>
        <w:snapToGrid w:val="0"/>
        <w:spacing w:line="360" w:lineRule="auto"/>
        <w:rPr>
          <w:rFonts w:ascii="宋体" w:hAnsi="宋体" w:cs="宋体"/>
          <w:szCs w:val="24"/>
          <w:lang w:val="en-GB"/>
        </w:rPr>
      </w:pPr>
      <w:r>
        <w:rPr>
          <w:rFonts w:hint="eastAsia" w:ascii="宋体" w:hAnsi="宋体" w:cs="宋体"/>
          <w:szCs w:val="24"/>
          <w:lang w:val="en-GB"/>
        </w:rPr>
        <w:t>评审小组将严格按照本竞争性磋商文件的评审标准与方法，在符合有效磋商范畴且最大限度地满足竞争性磋商文件实质性要求前提下，对供应商进行综合评审和独立评分。评审因素评分以该项“满分值”或“分值”为上限，“0”分为下限。如供应商未能按评审标准中的要求提供相关证明材料的，不能获取相应分值。</w:t>
      </w:r>
    </w:p>
    <w:p>
      <w:pPr>
        <w:numPr>
          <w:ilvl w:val="0"/>
          <w:numId w:val="43"/>
        </w:numPr>
        <w:tabs>
          <w:tab w:val="left" w:pos="510"/>
          <w:tab w:val="left" w:pos="540"/>
        </w:tabs>
        <w:snapToGrid w:val="0"/>
        <w:spacing w:line="360" w:lineRule="auto"/>
        <w:rPr>
          <w:rFonts w:ascii="宋体" w:hAnsi="宋体" w:cs="宋体"/>
          <w:szCs w:val="24"/>
          <w:lang w:val="en-GB"/>
        </w:rPr>
      </w:pPr>
      <w:r>
        <w:rPr>
          <w:rFonts w:hint="eastAsia" w:ascii="宋体" w:hAnsi="宋体" w:cs="宋体"/>
          <w:szCs w:val="24"/>
          <w:lang w:val="en-GB"/>
        </w:rPr>
        <w:t>本项目的分值构成：</w:t>
      </w:r>
    </w:p>
    <w:tbl>
      <w:tblPr>
        <w:tblStyle w:val="30"/>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7"/>
        <w:gridCol w:w="6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3307" w:type="dxa"/>
            <w:shd w:val="clear" w:color="auto" w:fill="A4A4A4"/>
          </w:tcPr>
          <w:p>
            <w:pPr>
              <w:spacing w:line="360" w:lineRule="auto"/>
              <w:jc w:val="center"/>
              <w:rPr>
                <w:rFonts w:ascii="宋体" w:hAnsi="宋体" w:cs="宋体"/>
                <w:b/>
                <w:szCs w:val="24"/>
                <w:highlight w:val="none"/>
              </w:rPr>
            </w:pPr>
            <w:r>
              <w:rPr>
                <w:rFonts w:hint="eastAsia" w:ascii="宋体" w:hAnsi="宋体" w:cs="宋体"/>
                <w:b/>
                <w:szCs w:val="24"/>
                <w:highlight w:val="none"/>
              </w:rPr>
              <w:t>评审部分</w:t>
            </w:r>
          </w:p>
        </w:tc>
        <w:tc>
          <w:tcPr>
            <w:tcW w:w="6207" w:type="dxa"/>
            <w:shd w:val="clear" w:color="auto" w:fill="A4A4A4"/>
          </w:tcPr>
          <w:p>
            <w:pPr>
              <w:spacing w:line="360" w:lineRule="auto"/>
              <w:jc w:val="center"/>
              <w:rPr>
                <w:rFonts w:ascii="宋体" w:hAnsi="宋体" w:cs="宋体"/>
                <w:b/>
                <w:szCs w:val="24"/>
                <w:highlight w:val="none"/>
              </w:rPr>
            </w:pPr>
            <w:r>
              <w:rPr>
                <w:rFonts w:hint="eastAsia" w:ascii="宋体" w:hAnsi="宋体" w:cs="宋体"/>
                <w:b/>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3307" w:type="dxa"/>
            <w:vAlign w:val="center"/>
          </w:tcPr>
          <w:p>
            <w:pPr>
              <w:spacing w:line="360" w:lineRule="auto"/>
              <w:jc w:val="center"/>
              <w:rPr>
                <w:rFonts w:ascii="宋体" w:hAnsi="宋体" w:cs="宋体"/>
                <w:szCs w:val="24"/>
                <w:highlight w:val="none"/>
              </w:rPr>
            </w:pPr>
            <w:r>
              <w:rPr>
                <w:rFonts w:hint="eastAsia" w:ascii="宋体" w:hAnsi="宋体" w:cs="宋体"/>
                <w:b/>
                <w:szCs w:val="24"/>
                <w:highlight w:val="none"/>
              </w:rPr>
              <w:t>技术部分</w:t>
            </w:r>
          </w:p>
        </w:tc>
        <w:tc>
          <w:tcPr>
            <w:tcW w:w="6207" w:type="dxa"/>
            <w:vAlign w:val="center"/>
          </w:tcPr>
          <w:p>
            <w:pPr>
              <w:spacing w:line="360" w:lineRule="auto"/>
              <w:jc w:val="center"/>
              <w:rPr>
                <w:rFonts w:hint="default" w:ascii="宋体" w:hAnsi="宋体" w:eastAsia="宋体" w:cs="宋体"/>
                <w:szCs w:val="24"/>
                <w:highlight w:val="none"/>
                <w:lang w:val="en-US" w:eastAsia="zh-CN"/>
              </w:rPr>
            </w:pPr>
            <w:r>
              <w:rPr>
                <w:rFonts w:hint="eastAsia" w:ascii="宋体" w:hAnsi="宋体" w:cs="宋体"/>
                <w:szCs w:val="24"/>
                <w:highlight w:val="none"/>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3307" w:type="dxa"/>
            <w:vAlign w:val="center"/>
          </w:tcPr>
          <w:p>
            <w:pPr>
              <w:spacing w:line="360" w:lineRule="auto"/>
              <w:jc w:val="center"/>
              <w:rPr>
                <w:rFonts w:ascii="宋体" w:hAnsi="宋体" w:cs="宋体"/>
                <w:szCs w:val="24"/>
                <w:highlight w:val="none"/>
              </w:rPr>
            </w:pPr>
            <w:r>
              <w:rPr>
                <w:rFonts w:hint="eastAsia" w:ascii="宋体" w:hAnsi="宋体" w:cs="宋体"/>
                <w:b/>
                <w:szCs w:val="24"/>
                <w:highlight w:val="none"/>
              </w:rPr>
              <w:t>商务部分</w:t>
            </w:r>
          </w:p>
        </w:tc>
        <w:tc>
          <w:tcPr>
            <w:tcW w:w="6207" w:type="dxa"/>
            <w:vAlign w:val="center"/>
          </w:tcPr>
          <w:p>
            <w:pPr>
              <w:spacing w:line="360" w:lineRule="auto"/>
              <w:jc w:val="center"/>
              <w:rPr>
                <w:rFonts w:hint="default" w:ascii="宋体" w:hAnsi="宋体" w:eastAsia="宋体" w:cs="宋体"/>
                <w:szCs w:val="24"/>
                <w:highlight w:val="none"/>
                <w:lang w:val="en-US" w:eastAsia="zh-CN"/>
              </w:rPr>
            </w:pPr>
            <w:r>
              <w:rPr>
                <w:rFonts w:hint="eastAsia" w:ascii="宋体" w:hAnsi="宋体" w:cs="宋体"/>
                <w:szCs w:val="24"/>
                <w:highlight w:val="no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3307" w:type="dxa"/>
            <w:vAlign w:val="center"/>
          </w:tcPr>
          <w:p>
            <w:pPr>
              <w:spacing w:line="360" w:lineRule="auto"/>
              <w:jc w:val="center"/>
              <w:rPr>
                <w:rFonts w:ascii="宋体" w:hAnsi="宋体" w:cs="宋体"/>
                <w:szCs w:val="24"/>
                <w:highlight w:val="none"/>
              </w:rPr>
            </w:pPr>
            <w:r>
              <w:rPr>
                <w:rFonts w:hint="eastAsia" w:ascii="宋体" w:hAnsi="宋体" w:cs="宋体"/>
                <w:b/>
                <w:szCs w:val="24"/>
                <w:highlight w:val="none"/>
              </w:rPr>
              <w:t>价格部分</w:t>
            </w:r>
          </w:p>
        </w:tc>
        <w:tc>
          <w:tcPr>
            <w:tcW w:w="6207" w:type="dxa"/>
            <w:vAlign w:val="center"/>
          </w:tcPr>
          <w:p>
            <w:pPr>
              <w:spacing w:line="360" w:lineRule="auto"/>
              <w:jc w:val="center"/>
              <w:rPr>
                <w:rFonts w:ascii="宋体" w:hAnsi="宋体" w:cs="宋体"/>
                <w:szCs w:val="24"/>
                <w:highlight w:val="none"/>
              </w:rPr>
            </w:pPr>
            <w:r>
              <w:rPr>
                <w:rFonts w:hint="eastAsia" w:ascii="宋体" w:hAnsi="宋体" w:cs="宋体"/>
                <w:szCs w:val="24"/>
                <w:highlight w:val="none"/>
              </w:rPr>
              <w:t>30</w:t>
            </w:r>
          </w:p>
        </w:tc>
      </w:tr>
    </w:tbl>
    <w:p>
      <w:pPr>
        <w:numPr>
          <w:ilvl w:val="0"/>
          <w:numId w:val="43"/>
        </w:numPr>
        <w:tabs>
          <w:tab w:val="left" w:pos="510"/>
          <w:tab w:val="left" w:pos="540"/>
        </w:tabs>
        <w:snapToGrid w:val="0"/>
        <w:spacing w:line="360" w:lineRule="auto"/>
        <w:rPr>
          <w:rFonts w:ascii="宋体" w:hAnsi="宋体" w:cs="宋体"/>
          <w:szCs w:val="24"/>
          <w:highlight w:val="none"/>
          <w:lang w:val="en-GB"/>
        </w:rPr>
      </w:pPr>
      <w:r>
        <w:rPr>
          <w:rFonts w:hint="eastAsia" w:ascii="宋体" w:hAnsi="宋体" w:cs="宋体"/>
          <w:szCs w:val="24"/>
          <w:highlight w:val="none"/>
          <w:lang w:val="en-GB"/>
        </w:rPr>
        <w:t>评审部分得分及评分汇总：</w:t>
      </w:r>
    </w:p>
    <w:tbl>
      <w:tblPr>
        <w:tblStyle w:val="30"/>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7"/>
        <w:gridCol w:w="6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3307" w:type="dxa"/>
            <w:shd w:val="clear" w:color="auto" w:fill="A4A4A4"/>
            <w:vAlign w:val="center"/>
          </w:tcPr>
          <w:p>
            <w:pPr>
              <w:spacing w:line="360" w:lineRule="auto"/>
              <w:jc w:val="center"/>
              <w:rPr>
                <w:rFonts w:ascii="宋体" w:hAnsi="宋体" w:cs="宋体"/>
                <w:b/>
                <w:szCs w:val="24"/>
              </w:rPr>
            </w:pPr>
            <w:r>
              <w:rPr>
                <w:rFonts w:hint="eastAsia" w:ascii="宋体" w:hAnsi="宋体" w:cs="宋体"/>
                <w:b/>
                <w:szCs w:val="24"/>
              </w:rPr>
              <w:t>评审部分得分</w:t>
            </w:r>
          </w:p>
        </w:tc>
        <w:tc>
          <w:tcPr>
            <w:tcW w:w="6207" w:type="dxa"/>
            <w:shd w:val="clear" w:color="auto" w:fill="A4A4A4"/>
            <w:vAlign w:val="center"/>
          </w:tcPr>
          <w:p>
            <w:pPr>
              <w:spacing w:line="360" w:lineRule="auto"/>
              <w:jc w:val="center"/>
              <w:rPr>
                <w:rFonts w:ascii="宋体" w:hAnsi="宋体" w:cs="宋体"/>
                <w:b/>
                <w:szCs w:val="24"/>
              </w:rPr>
            </w:pPr>
            <w:r>
              <w:rPr>
                <w:rFonts w:hint="eastAsia" w:ascii="宋体" w:hAnsi="宋体" w:cs="宋体"/>
                <w:b/>
                <w:szCs w:val="24"/>
              </w:rPr>
              <w:t>得分计算方式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3307" w:type="dxa"/>
            <w:vAlign w:val="center"/>
          </w:tcPr>
          <w:p>
            <w:pPr>
              <w:spacing w:line="360" w:lineRule="auto"/>
              <w:jc w:val="center"/>
              <w:rPr>
                <w:rFonts w:ascii="宋体" w:hAnsi="宋体" w:cs="宋体"/>
                <w:szCs w:val="24"/>
              </w:rPr>
            </w:pPr>
            <w:r>
              <w:rPr>
                <w:rFonts w:hint="eastAsia" w:ascii="宋体" w:hAnsi="宋体" w:cs="宋体"/>
                <w:b/>
                <w:szCs w:val="24"/>
              </w:rPr>
              <w:t>技术部分得分</w:t>
            </w:r>
          </w:p>
        </w:tc>
        <w:tc>
          <w:tcPr>
            <w:tcW w:w="6207" w:type="dxa"/>
            <w:vAlign w:val="center"/>
          </w:tcPr>
          <w:p>
            <w:pPr>
              <w:spacing w:line="360" w:lineRule="auto"/>
              <w:jc w:val="center"/>
              <w:rPr>
                <w:rFonts w:ascii="宋体" w:hAnsi="宋体" w:cs="宋体"/>
                <w:szCs w:val="24"/>
              </w:rPr>
            </w:pPr>
            <w:r>
              <w:rPr>
                <w:rFonts w:hint="eastAsia" w:ascii="宋体" w:hAnsi="宋体" w:cs="宋体"/>
                <w:szCs w:val="24"/>
                <w:lang w:val="en-GB"/>
              </w:rPr>
              <w:t>各评委评分总和÷评委人数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3307" w:type="dxa"/>
            <w:vAlign w:val="center"/>
          </w:tcPr>
          <w:p>
            <w:pPr>
              <w:spacing w:line="360" w:lineRule="auto"/>
              <w:jc w:val="center"/>
              <w:rPr>
                <w:rFonts w:ascii="宋体" w:hAnsi="宋体" w:cs="宋体"/>
                <w:szCs w:val="24"/>
              </w:rPr>
            </w:pPr>
            <w:r>
              <w:rPr>
                <w:rFonts w:hint="eastAsia" w:ascii="宋体" w:hAnsi="宋体" w:cs="宋体"/>
                <w:b/>
                <w:szCs w:val="24"/>
              </w:rPr>
              <w:t>商务部分得分</w:t>
            </w:r>
          </w:p>
        </w:tc>
        <w:tc>
          <w:tcPr>
            <w:tcW w:w="6207" w:type="dxa"/>
            <w:vAlign w:val="center"/>
          </w:tcPr>
          <w:p>
            <w:pPr>
              <w:spacing w:line="360" w:lineRule="auto"/>
              <w:jc w:val="center"/>
              <w:rPr>
                <w:rFonts w:ascii="宋体" w:hAnsi="宋体" w:cs="宋体"/>
                <w:szCs w:val="24"/>
              </w:rPr>
            </w:pPr>
            <w:r>
              <w:rPr>
                <w:rFonts w:hint="eastAsia" w:ascii="宋体" w:hAnsi="宋体" w:cs="宋体"/>
                <w:szCs w:val="24"/>
                <w:lang w:val="en-GB"/>
              </w:rPr>
              <w:t>各评委评分总和÷评委人数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3307" w:type="dxa"/>
            <w:vAlign w:val="center"/>
          </w:tcPr>
          <w:p>
            <w:pPr>
              <w:spacing w:line="360" w:lineRule="auto"/>
              <w:jc w:val="center"/>
              <w:rPr>
                <w:rFonts w:ascii="宋体" w:hAnsi="宋体" w:cs="宋体"/>
                <w:szCs w:val="24"/>
              </w:rPr>
            </w:pPr>
            <w:r>
              <w:rPr>
                <w:rFonts w:hint="eastAsia" w:ascii="宋体" w:hAnsi="宋体" w:cs="宋体"/>
                <w:b/>
                <w:szCs w:val="24"/>
              </w:rPr>
              <w:t>价格部分得分</w:t>
            </w:r>
          </w:p>
        </w:tc>
        <w:tc>
          <w:tcPr>
            <w:tcW w:w="6207" w:type="dxa"/>
            <w:vAlign w:val="center"/>
          </w:tcPr>
          <w:p>
            <w:pPr>
              <w:spacing w:line="360" w:lineRule="auto"/>
              <w:jc w:val="center"/>
              <w:rPr>
                <w:rFonts w:ascii="宋体" w:hAnsi="宋体" w:cs="宋体"/>
                <w:szCs w:val="24"/>
              </w:rPr>
            </w:pPr>
            <w:r>
              <w:rPr>
                <w:rFonts w:hint="eastAsia" w:ascii="宋体" w:hAnsi="宋体" w:cs="宋体"/>
                <w:szCs w:val="24"/>
                <w:lang w:val="en-GB"/>
              </w:rPr>
              <w:t>按统一公式计算得分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3307" w:type="dxa"/>
            <w:vAlign w:val="center"/>
          </w:tcPr>
          <w:p>
            <w:pPr>
              <w:spacing w:line="360" w:lineRule="auto"/>
              <w:jc w:val="center"/>
              <w:rPr>
                <w:rFonts w:ascii="宋体" w:hAnsi="宋体" w:cs="宋体"/>
                <w:b/>
                <w:szCs w:val="24"/>
              </w:rPr>
            </w:pPr>
            <w:r>
              <w:rPr>
                <w:rFonts w:hint="eastAsia" w:ascii="宋体" w:hAnsi="宋体" w:cs="宋体"/>
                <w:b/>
                <w:szCs w:val="24"/>
                <w:lang w:val="en-GB"/>
              </w:rPr>
              <w:t>评标总得分</w:t>
            </w:r>
          </w:p>
        </w:tc>
        <w:tc>
          <w:tcPr>
            <w:tcW w:w="6207" w:type="dxa"/>
            <w:vAlign w:val="center"/>
          </w:tcPr>
          <w:p>
            <w:pPr>
              <w:spacing w:line="360" w:lineRule="auto"/>
              <w:jc w:val="center"/>
              <w:rPr>
                <w:rFonts w:ascii="宋体" w:hAnsi="宋体" w:cs="宋体"/>
                <w:szCs w:val="24"/>
                <w:lang w:val="en-GB"/>
              </w:rPr>
            </w:pPr>
            <w:r>
              <w:rPr>
                <w:rFonts w:hint="eastAsia" w:ascii="宋体" w:hAnsi="宋体" w:cs="宋体"/>
                <w:szCs w:val="24"/>
                <w:lang w:val="en-GB"/>
              </w:rPr>
              <w:t>技术部分得分＋商务部分得分＋价格部分得分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9514" w:type="dxa"/>
            <w:gridSpan w:val="2"/>
            <w:vAlign w:val="center"/>
          </w:tcPr>
          <w:p>
            <w:pPr>
              <w:spacing w:line="360" w:lineRule="auto"/>
              <w:rPr>
                <w:rFonts w:ascii="宋体" w:hAnsi="宋体" w:cs="宋体"/>
                <w:szCs w:val="24"/>
                <w:lang w:val="en-GB"/>
              </w:rPr>
            </w:pPr>
            <w:r>
              <w:rPr>
                <w:rFonts w:hint="eastAsia" w:ascii="宋体" w:hAnsi="宋体" w:cs="宋体"/>
                <w:szCs w:val="24"/>
                <w:lang w:val="en-GB"/>
              </w:rPr>
              <w:t>注：评委评分时可打至小数后第二位，汇总计算时将按四舍五入的原则精确至小数点后两位，如9.99。</w:t>
            </w:r>
          </w:p>
        </w:tc>
      </w:tr>
    </w:tbl>
    <w:p>
      <w:pPr>
        <w:tabs>
          <w:tab w:val="left" w:pos="540"/>
        </w:tabs>
        <w:snapToGrid w:val="0"/>
        <w:spacing w:line="360" w:lineRule="auto"/>
        <w:ind w:left="510"/>
        <w:rPr>
          <w:rFonts w:ascii="宋体" w:hAnsi="宋体" w:cs="宋体"/>
          <w:szCs w:val="24"/>
          <w:lang w:val="en-GB"/>
        </w:rPr>
      </w:pPr>
    </w:p>
    <w:p>
      <w:pPr>
        <w:numPr>
          <w:ilvl w:val="0"/>
          <w:numId w:val="42"/>
        </w:numPr>
        <w:spacing w:line="360" w:lineRule="auto"/>
        <w:rPr>
          <w:rFonts w:ascii="宋体" w:hAnsi="宋体" w:cs="宋体"/>
          <w:b/>
          <w:szCs w:val="24"/>
          <w:lang w:val="en-GB"/>
        </w:rPr>
      </w:pPr>
      <w:r>
        <w:rPr>
          <w:rFonts w:hint="eastAsia" w:ascii="宋体" w:hAnsi="宋体" w:cs="宋体"/>
          <w:b/>
          <w:szCs w:val="24"/>
          <w:lang w:val="en-GB"/>
        </w:rPr>
        <w:t>评审标准</w:t>
      </w:r>
    </w:p>
    <w:p>
      <w:pPr>
        <w:numPr>
          <w:ilvl w:val="0"/>
          <w:numId w:val="44"/>
        </w:numPr>
        <w:tabs>
          <w:tab w:val="left" w:pos="420"/>
          <w:tab w:val="left" w:pos="540"/>
        </w:tabs>
        <w:snapToGrid w:val="0"/>
        <w:spacing w:line="360" w:lineRule="auto"/>
        <w:rPr>
          <w:rFonts w:ascii="宋体" w:hAnsi="宋体" w:cs="宋体"/>
          <w:b/>
          <w:szCs w:val="24"/>
          <w:highlight w:val="none"/>
          <w:lang w:val="en-GB"/>
        </w:rPr>
      </w:pPr>
      <w:r>
        <w:rPr>
          <w:rFonts w:hint="eastAsia" w:ascii="宋体" w:hAnsi="宋体" w:cs="宋体"/>
          <w:b/>
          <w:szCs w:val="24"/>
        </w:rPr>
        <w:t>技术</w:t>
      </w:r>
      <w:r>
        <w:rPr>
          <w:rFonts w:hint="eastAsia" w:ascii="宋体" w:hAnsi="宋体" w:cs="宋体"/>
          <w:b/>
          <w:szCs w:val="24"/>
          <w:lang w:val="en-GB"/>
        </w:rPr>
        <w:t>部分评审标准</w:t>
      </w:r>
    </w:p>
    <w:tbl>
      <w:tblPr>
        <w:tblStyle w:val="30"/>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
        <w:gridCol w:w="2901"/>
        <w:gridCol w:w="753"/>
        <w:gridCol w:w="5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400" w:type="dxa"/>
            <w:gridSpan w:val="4"/>
            <w:shd w:val="clear" w:color="auto" w:fill="A4A4A4"/>
            <w:vAlign w:val="center"/>
          </w:tcPr>
          <w:p>
            <w:pPr>
              <w:spacing w:line="360" w:lineRule="auto"/>
              <w:jc w:val="center"/>
              <w:rPr>
                <w:rFonts w:ascii="宋体" w:hAnsi="宋体" w:cs="宋体"/>
                <w:szCs w:val="24"/>
                <w:highlight w:val="none"/>
              </w:rPr>
            </w:pPr>
            <w:r>
              <w:rPr>
                <w:rFonts w:hint="eastAsia" w:ascii="宋体" w:hAnsi="宋体" w:cs="宋体"/>
                <w:b/>
                <w:bCs/>
                <w:kern w:val="0"/>
                <w:szCs w:val="24"/>
                <w:highlight w:val="none"/>
              </w:rPr>
              <w:t>技术部分（</w:t>
            </w:r>
            <w:r>
              <w:rPr>
                <w:rFonts w:hint="eastAsia" w:ascii="宋体" w:hAnsi="宋体" w:cs="宋体"/>
                <w:b/>
                <w:bCs/>
                <w:kern w:val="0"/>
                <w:szCs w:val="24"/>
                <w:highlight w:val="none"/>
                <w:lang w:val="en-US" w:eastAsia="zh-CN"/>
              </w:rPr>
              <w:t>46</w:t>
            </w:r>
            <w:r>
              <w:rPr>
                <w:rFonts w:hint="eastAsia" w:ascii="宋体" w:hAnsi="宋体" w:cs="宋体"/>
                <w:b/>
                <w:bCs/>
                <w:kern w:val="0"/>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386" w:type="dxa"/>
            <w:gridSpan w:val="2"/>
            <w:shd w:val="clear" w:color="auto" w:fill="A4A4A4"/>
            <w:vAlign w:val="center"/>
          </w:tcPr>
          <w:p>
            <w:pPr>
              <w:spacing w:line="360" w:lineRule="auto"/>
              <w:jc w:val="center"/>
              <w:rPr>
                <w:rFonts w:ascii="宋体" w:hAnsi="宋体" w:cs="宋体"/>
                <w:szCs w:val="24"/>
              </w:rPr>
            </w:pPr>
            <w:r>
              <w:rPr>
                <w:rFonts w:hint="eastAsia" w:ascii="宋体" w:hAnsi="宋体" w:cs="宋体"/>
                <w:szCs w:val="24"/>
              </w:rPr>
              <w:t>评审子项</w:t>
            </w:r>
          </w:p>
        </w:tc>
        <w:tc>
          <w:tcPr>
            <w:tcW w:w="753" w:type="dxa"/>
            <w:shd w:val="clear" w:color="auto" w:fill="A4A4A4"/>
            <w:vAlign w:val="center"/>
          </w:tcPr>
          <w:p>
            <w:pPr>
              <w:spacing w:line="360" w:lineRule="auto"/>
              <w:jc w:val="center"/>
              <w:rPr>
                <w:rFonts w:ascii="宋体" w:hAnsi="宋体" w:cs="宋体"/>
                <w:szCs w:val="24"/>
              </w:rPr>
            </w:pPr>
            <w:r>
              <w:rPr>
                <w:rFonts w:hint="eastAsia" w:ascii="宋体" w:hAnsi="宋体" w:cs="宋体"/>
                <w:szCs w:val="24"/>
              </w:rPr>
              <w:t>分值</w:t>
            </w:r>
          </w:p>
        </w:tc>
        <w:tc>
          <w:tcPr>
            <w:tcW w:w="5261" w:type="dxa"/>
            <w:shd w:val="clear" w:color="auto" w:fill="A4A4A4"/>
            <w:vAlign w:val="center"/>
          </w:tcPr>
          <w:p>
            <w:pPr>
              <w:spacing w:line="360" w:lineRule="auto"/>
              <w:jc w:val="center"/>
              <w:rPr>
                <w:rFonts w:ascii="宋体" w:hAnsi="宋体" w:cs="宋体"/>
                <w:szCs w:val="24"/>
              </w:rPr>
            </w:pPr>
            <w:r>
              <w:rPr>
                <w:rFonts w:hint="eastAsia" w:ascii="宋体" w:hAnsi="宋体" w:cs="宋体"/>
                <w:szCs w:val="24"/>
              </w:rPr>
              <w:t>评分标准和指引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485" w:type="dxa"/>
            <w:vAlign w:val="center"/>
          </w:tcPr>
          <w:p>
            <w:pPr>
              <w:spacing w:line="360" w:lineRule="auto"/>
              <w:jc w:val="center"/>
              <w:rPr>
                <w:rFonts w:ascii="宋体" w:hAnsi="宋体" w:cs="宋体"/>
                <w:szCs w:val="24"/>
                <w:highlight w:val="none"/>
              </w:rPr>
            </w:pPr>
            <w:r>
              <w:rPr>
                <w:rFonts w:hint="eastAsia" w:ascii="宋体" w:hAnsi="宋体" w:cs="宋体"/>
                <w:szCs w:val="24"/>
                <w:highlight w:val="none"/>
              </w:rPr>
              <w:t>1</w:t>
            </w:r>
          </w:p>
        </w:tc>
        <w:tc>
          <w:tcPr>
            <w:tcW w:w="2901" w:type="dxa"/>
            <w:vAlign w:val="center"/>
          </w:tcPr>
          <w:p>
            <w:pPr>
              <w:spacing w:line="360" w:lineRule="auto"/>
              <w:jc w:val="center"/>
              <w:rPr>
                <w:rFonts w:ascii="宋体" w:hAnsi="宋体" w:cs="宋体"/>
                <w:szCs w:val="24"/>
                <w:highlight w:val="none"/>
              </w:rPr>
            </w:pPr>
            <w:r>
              <w:rPr>
                <w:rFonts w:hint="eastAsia" w:ascii="宋体" w:hAnsi="宋体" w:cs="宋体"/>
                <w:szCs w:val="24"/>
                <w:highlight w:val="none"/>
              </w:rPr>
              <w:t>《技术条款差异说明表》响应程度</w:t>
            </w:r>
          </w:p>
        </w:tc>
        <w:tc>
          <w:tcPr>
            <w:tcW w:w="753" w:type="dxa"/>
            <w:vAlign w:val="center"/>
          </w:tcPr>
          <w:p>
            <w:pPr>
              <w:spacing w:line="360" w:lineRule="auto"/>
              <w:jc w:val="center"/>
              <w:rPr>
                <w:rFonts w:hint="default" w:ascii="宋体" w:hAnsi="宋体" w:eastAsia="宋体" w:cs="宋体"/>
                <w:szCs w:val="24"/>
                <w:highlight w:val="none"/>
                <w:lang w:val="en-US" w:eastAsia="zh-CN"/>
              </w:rPr>
            </w:pPr>
            <w:r>
              <w:rPr>
                <w:rFonts w:hint="eastAsia" w:ascii="宋体" w:hAnsi="宋体" w:cs="宋体"/>
                <w:szCs w:val="24"/>
                <w:highlight w:val="none"/>
                <w:lang w:val="en-US" w:eastAsia="zh-CN"/>
              </w:rPr>
              <w:t>20</w:t>
            </w:r>
          </w:p>
        </w:tc>
        <w:tc>
          <w:tcPr>
            <w:tcW w:w="5261" w:type="dxa"/>
            <w:vAlign w:val="top"/>
          </w:tcPr>
          <w:p>
            <w:pPr>
              <w:spacing w:line="360" w:lineRule="auto"/>
              <w:rPr>
                <w:rFonts w:ascii="宋体" w:hAnsi="宋体" w:cs="宋体"/>
                <w:szCs w:val="24"/>
                <w:highlight w:val="none"/>
              </w:rPr>
            </w:pPr>
            <w:r>
              <w:rPr>
                <w:color w:val="000000"/>
              </w:rPr>
              <w:t>标“</w:t>
            </w:r>
            <w:r>
              <w:rPr>
                <w:rFonts w:ascii="Arial" w:hAnsi="Arial"/>
                <w:color w:val="000000"/>
              </w:rPr>
              <w:t>▲</w:t>
            </w:r>
            <w:r>
              <w:rPr>
                <w:color w:val="000000"/>
              </w:rPr>
              <w:t>”号项</w:t>
            </w:r>
            <w:r>
              <w:rPr>
                <w:rFonts w:hint="eastAsia"/>
                <w:color w:val="000000"/>
              </w:rPr>
              <w:t>条款</w:t>
            </w:r>
            <w:r>
              <w:rPr>
                <w:color w:val="000000"/>
              </w:rPr>
              <w:t>不能响应或负偏离</w:t>
            </w:r>
            <w:r>
              <w:rPr>
                <w:rFonts w:hint="eastAsia"/>
                <w:color w:val="000000"/>
              </w:rPr>
              <w:t>的，每项</w:t>
            </w:r>
            <w:r>
              <w:rPr>
                <w:color w:val="000000"/>
              </w:rPr>
              <w:t>扣</w:t>
            </w:r>
            <w:r>
              <w:rPr>
                <w:rFonts w:hint="eastAsia"/>
                <w:color w:val="000000"/>
                <w:lang w:val="en-US" w:eastAsia="zh-CN"/>
              </w:rPr>
              <w:t>2</w:t>
            </w:r>
            <w:r>
              <w:rPr>
                <w:rFonts w:hint="eastAsia"/>
                <w:color w:val="000000"/>
              </w:rPr>
              <w:t>分</w:t>
            </w:r>
            <w:r>
              <w:rPr>
                <w:color w:val="000000"/>
              </w:rPr>
              <w:t>，</w:t>
            </w:r>
            <w:r>
              <w:rPr>
                <w:rFonts w:hint="eastAsia"/>
                <w:color w:val="000000"/>
                <w:lang w:eastAsia="zh-CN"/>
              </w:rPr>
              <w:t>其它</w:t>
            </w:r>
            <w:r>
              <w:rPr>
                <w:rFonts w:hint="eastAsia"/>
                <w:b w:val="0"/>
                <w:bCs w:val="0"/>
                <w:sz w:val="24"/>
                <w:szCs w:val="24"/>
                <w:highlight w:val="none"/>
                <w:vertAlign w:val="baseline"/>
                <w:lang w:val="en-US" w:eastAsia="zh-CN"/>
              </w:rPr>
              <w:t>非“</w:t>
            </w:r>
            <w:r>
              <w:rPr>
                <w:rFonts w:hint="eastAsia"/>
                <w:b w:val="0"/>
                <w:bCs w:val="0"/>
                <w:sz w:val="24"/>
                <w:szCs w:val="24"/>
                <w:highlight w:val="none"/>
                <w:vertAlign w:val="baseline"/>
                <w:lang w:eastAsia="zh-CN"/>
              </w:rPr>
              <w:t>▲</w:t>
            </w:r>
            <w:r>
              <w:rPr>
                <w:rFonts w:hint="eastAsia"/>
                <w:b w:val="0"/>
                <w:bCs w:val="0"/>
                <w:sz w:val="24"/>
                <w:szCs w:val="24"/>
                <w:highlight w:val="none"/>
                <w:vertAlign w:val="baseline"/>
                <w:lang w:val="en-US" w:eastAsia="zh-CN"/>
              </w:rPr>
              <w:t>”</w:t>
            </w:r>
            <w:r>
              <w:rPr>
                <w:rFonts w:hint="eastAsia"/>
                <w:b w:val="0"/>
                <w:bCs w:val="0"/>
                <w:sz w:val="24"/>
                <w:szCs w:val="24"/>
                <w:highlight w:val="none"/>
                <w:vertAlign w:val="baseline"/>
                <w:lang w:eastAsia="zh-CN"/>
              </w:rPr>
              <w:t>号</w:t>
            </w:r>
            <w:r>
              <w:rPr>
                <w:rFonts w:hint="eastAsia"/>
                <w:color w:val="000000"/>
                <w:lang w:eastAsia="zh-CN"/>
              </w:rPr>
              <w:t>条款不能响应或负偏离的，每项扣</w:t>
            </w:r>
            <w:r>
              <w:rPr>
                <w:rFonts w:hint="eastAsia"/>
                <w:color w:val="000000"/>
                <w:lang w:val="en-US" w:eastAsia="zh-CN"/>
              </w:rPr>
              <w:t>1分，</w:t>
            </w:r>
            <w:r>
              <w:rPr>
                <w:color w:val="000000"/>
              </w:rPr>
              <w:t>扣完为止</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485" w:type="dxa"/>
            <w:vAlign w:val="center"/>
          </w:tcPr>
          <w:p>
            <w:pPr>
              <w:spacing w:line="360" w:lineRule="auto"/>
              <w:jc w:val="center"/>
              <w:rPr>
                <w:rFonts w:ascii="宋体" w:hAnsi="宋体" w:cs="宋体"/>
                <w:szCs w:val="24"/>
              </w:rPr>
            </w:pPr>
            <w:r>
              <w:rPr>
                <w:rFonts w:hint="eastAsia" w:ascii="宋体" w:hAnsi="宋体" w:cs="宋体"/>
                <w:szCs w:val="24"/>
              </w:rPr>
              <w:t>2</w:t>
            </w:r>
          </w:p>
        </w:tc>
        <w:tc>
          <w:tcPr>
            <w:tcW w:w="2901" w:type="dxa"/>
            <w:vAlign w:val="center"/>
          </w:tcPr>
          <w:p>
            <w:pPr>
              <w:spacing w:line="360" w:lineRule="auto"/>
              <w:jc w:val="center"/>
              <w:rPr>
                <w:rFonts w:ascii="宋体" w:hAnsi="宋体" w:cs="宋体"/>
              </w:rPr>
            </w:pPr>
            <w:r>
              <w:rPr>
                <w:rFonts w:hint="eastAsia"/>
                <w:color w:val="000000"/>
              </w:rPr>
              <w:t>售后服务方案</w:t>
            </w:r>
          </w:p>
        </w:tc>
        <w:tc>
          <w:tcPr>
            <w:tcW w:w="753" w:type="dxa"/>
            <w:vAlign w:val="center"/>
          </w:tcPr>
          <w:p>
            <w:pPr>
              <w:spacing w:line="360" w:lineRule="auto"/>
              <w:jc w:val="center"/>
              <w:rPr>
                <w:rFonts w:hint="eastAsia" w:ascii="宋体" w:hAnsi="宋体" w:eastAsia="宋体" w:cs="宋体"/>
                <w:szCs w:val="24"/>
                <w:lang w:eastAsia="zh-CN"/>
              </w:rPr>
            </w:pPr>
            <w:r>
              <w:rPr>
                <w:rFonts w:hint="eastAsia" w:ascii="宋体" w:hAnsi="宋体" w:cs="宋体"/>
                <w:color w:val="000000"/>
              </w:rPr>
              <w:t>10</w:t>
            </w:r>
          </w:p>
        </w:tc>
        <w:tc>
          <w:tcPr>
            <w:tcW w:w="5261" w:type="dxa"/>
            <w:vAlign w:val="top"/>
          </w:tcPr>
          <w:p>
            <w:pPr>
              <w:spacing w:line="360" w:lineRule="auto"/>
              <w:rPr>
                <w:rFonts w:hint="eastAsia" w:ascii="Times New Roman" w:hAnsi="Times New Roman" w:cs="Times New Roman"/>
                <w:highlight w:val="none"/>
              </w:rPr>
            </w:pPr>
            <w:r>
              <w:rPr>
                <w:rFonts w:hint="eastAsia" w:cs="微软雅黑"/>
              </w:rPr>
              <w:t>根据</w:t>
            </w:r>
            <w:r>
              <w:rPr>
                <w:rFonts w:hint="eastAsia" w:ascii="宋体" w:hAnsi="宋体"/>
                <w:color w:val="000000"/>
                <w:szCs w:val="21"/>
              </w:rPr>
              <w:t>供应商提供的</w:t>
            </w:r>
            <w:r>
              <w:rPr>
                <w:rFonts w:hint="eastAsia" w:cs="微软雅黑"/>
              </w:rPr>
              <w:t>售后服务方案</w:t>
            </w:r>
            <w:r>
              <w:rPr>
                <w:rFonts w:hint="eastAsia" w:ascii="Times New Roman" w:hAnsi="Times New Roman" w:cs="Times New Roman"/>
                <w:highlight w:val="none"/>
              </w:rPr>
              <w:t>针对性、合理性、可操作性以及完整性等进行评审：</w:t>
            </w:r>
          </w:p>
          <w:p>
            <w:pPr>
              <w:spacing w:line="360" w:lineRule="auto"/>
              <w:rPr>
                <w:rFonts w:cs="微软雅黑"/>
              </w:rPr>
            </w:pPr>
            <w:r>
              <w:rPr>
                <w:rFonts w:hint="eastAsia" w:ascii="宋体" w:hAnsi="宋体"/>
                <w:color w:val="000000"/>
              </w:rPr>
              <w:t>1）售后服务</w:t>
            </w:r>
            <w:r>
              <w:rPr>
                <w:rFonts w:hint="eastAsia" w:ascii="宋体" w:hAnsi="宋体"/>
                <w:color w:val="000000"/>
                <w:lang w:eastAsia="zh-CN"/>
              </w:rPr>
              <w:t>方案</w:t>
            </w:r>
            <w:r>
              <w:rPr>
                <w:rFonts w:hint="eastAsia" w:ascii="宋体" w:hAnsi="宋体"/>
                <w:color w:val="000000"/>
              </w:rPr>
              <w:t>的针对性、合理性、可操作性以及完整性等有详尽描述，得</w:t>
            </w:r>
            <w:r>
              <w:rPr>
                <w:rFonts w:hint="eastAsia" w:ascii="宋体" w:hAnsi="宋体"/>
                <w:color w:val="000000"/>
                <w:lang w:val="en-US" w:eastAsia="zh-CN"/>
              </w:rPr>
              <w:t>10</w:t>
            </w:r>
            <w:r>
              <w:rPr>
                <w:rFonts w:hint="eastAsia" w:ascii="宋体" w:hAnsi="宋体"/>
                <w:color w:val="000000"/>
              </w:rPr>
              <w:t>分；</w:t>
            </w:r>
          </w:p>
          <w:p>
            <w:pPr>
              <w:pStyle w:val="45"/>
              <w:spacing w:line="360" w:lineRule="auto"/>
              <w:jc w:val="both"/>
              <w:rPr>
                <w:rFonts w:cs="微软雅黑"/>
              </w:rPr>
            </w:pPr>
            <w:r>
              <w:rPr>
                <w:rFonts w:hint="eastAsia" w:ascii="宋体" w:hAnsi="宋体"/>
                <w:color w:val="000000"/>
              </w:rPr>
              <w:t>2）</w:t>
            </w:r>
            <w:r>
              <w:rPr>
                <w:rFonts w:hint="eastAsia" w:ascii="Times New Roman" w:hAnsi="Times New Roman" w:cs="Times New Roman"/>
                <w:highlight w:val="none"/>
              </w:rPr>
              <w:t>售后服务</w:t>
            </w:r>
            <w:r>
              <w:rPr>
                <w:rFonts w:hint="eastAsia" w:ascii="Times New Roman" w:hAnsi="Times New Roman" w:cs="Times New Roman"/>
                <w:highlight w:val="none"/>
                <w:lang w:eastAsia="zh-CN"/>
              </w:rPr>
              <w:t>方案</w:t>
            </w:r>
            <w:r>
              <w:rPr>
                <w:rFonts w:hint="eastAsia" w:ascii="Times New Roman" w:hAnsi="Times New Roman" w:cs="Times New Roman"/>
                <w:highlight w:val="none"/>
              </w:rPr>
              <w:t>的针对性、合理性、可操作性以及完整性</w:t>
            </w:r>
            <w:r>
              <w:rPr>
                <w:rFonts w:hint="eastAsia" w:ascii="宋体" w:hAnsi="宋体" w:cs="宋体"/>
                <w:szCs w:val="24"/>
                <w:highlight w:val="none"/>
              </w:rPr>
              <w:t>等有描述，得</w:t>
            </w:r>
            <w:r>
              <w:rPr>
                <w:rFonts w:hint="eastAsia" w:ascii="宋体" w:hAnsi="宋体" w:cs="宋体"/>
                <w:szCs w:val="24"/>
                <w:highlight w:val="none"/>
                <w:lang w:val="en-US" w:eastAsia="zh-CN"/>
              </w:rPr>
              <w:t>6</w:t>
            </w:r>
            <w:r>
              <w:rPr>
                <w:rFonts w:hint="eastAsia" w:ascii="宋体" w:hAnsi="宋体" w:cs="宋体"/>
                <w:szCs w:val="24"/>
                <w:highlight w:val="none"/>
              </w:rPr>
              <w:t>分；</w:t>
            </w:r>
          </w:p>
          <w:p>
            <w:pPr>
              <w:spacing w:line="360" w:lineRule="auto"/>
              <w:rPr>
                <w:rFonts w:hint="eastAsia" w:ascii="宋体" w:hAnsi="宋体" w:cs="宋体"/>
                <w:szCs w:val="24"/>
                <w:highlight w:val="none"/>
              </w:rPr>
            </w:pPr>
            <w:r>
              <w:rPr>
                <w:rFonts w:hint="eastAsia" w:ascii="宋体" w:hAnsi="宋体" w:cs="宋体"/>
                <w:szCs w:val="24"/>
                <w:highlight w:val="none"/>
                <w:lang w:val="en-US" w:eastAsia="zh-CN"/>
              </w:rPr>
              <w:t>3）</w:t>
            </w:r>
            <w:r>
              <w:rPr>
                <w:rFonts w:hint="eastAsia" w:ascii="宋体" w:hAnsi="宋体" w:cs="宋体"/>
                <w:szCs w:val="24"/>
                <w:highlight w:val="none"/>
              </w:rPr>
              <w:t>售后服务</w:t>
            </w:r>
            <w:r>
              <w:rPr>
                <w:rFonts w:hint="eastAsia" w:ascii="宋体" w:hAnsi="宋体" w:cs="宋体"/>
                <w:szCs w:val="24"/>
                <w:highlight w:val="none"/>
                <w:lang w:eastAsia="zh-CN"/>
              </w:rPr>
              <w:t>方案</w:t>
            </w:r>
            <w:r>
              <w:rPr>
                <w:rFonts w:hint="eastAsia" w:ascii="宋体" w:hAnsi="宋体" w:cs="宋体"/>
                <w:szCs w:val="24"/>
                <w:highlight w:val="none"/>
              </w:rPr>
              <w:t>的针对性、合理性、可操作性以及完整性等有简单描述，得</w:t>
            </w:r>
            <w:r>
              <w:rPr>
                <w:rFonts w:hint="eastAsia" w:ascii="宋体" w:hAnsi="宋体" w:cs="宋体"/>
                <w:szCs w:val="24"/>
                <w:highlight w:val="none"/>
                <w:lang w:val="en-US" w:eastAsia="zh-CN"/>
              </w:rPr>
              <w:t>2</w:t>
            </w:r>
            <w:r>
              <w:rPr>
                <w:rFonts w:hint="eastAsia" w:ascii="宋体" w:hAnsi="宋体" w:cs="宋体"/>
                <w:szCs w:val="24"/>
                <w:highlight w:val="none"/>
              </w:rPr>
              <w:t>分；</w:t>
            </w:r>
          </w:p>
          <w:p>
            <w:pPr>
              <w:spacing w:line="360" w:lineRule="auto"/>
              <w:rPr>
                <w:rFonts w:ascii="宋体" w:hAnsi="宋体" w:cs="宋体"/>
                <w:color w:val="000000"/>
              </w:rPr>
            </w:pPr>
            <w:r>
              <w:rPr>
                <w:rFonts w:hint="eastAsia" w:ascii="宋体" w:hAnsi="宋体" w:cs="宋体"/>
                <w:szCs w:val="24"/>
                <w:highlight w:val="none"/>
              </w:rPr>
              <w:t>4.未提供或提供不全的不得分。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5" w:type="dxa"/>
            <w:vAlign w:val="center"/>
          </w:tcPr>
          <w:p>
            <w:pPr>
              <w:spacing w:line="360" w:lineRule="auto"/>
              <w:jc w:val="center"/>
              <w:rPr>
                <w:rFonts w:ascii="宋体" w:hAnsi="宋体" w:cs="宋体"/>
                <w:szCs w:val="24"/>
              </w:rPr>
            </w:pPr>
            <w:r>
              <w:rPr>
                <w:rFonts w:hint="eastAsia" w:ascii="宋体" w:hAnsi="宋体" w:cs="宋体"/>
                <w:szCs w:val="24"/>
              </w:rPr>
              <w:t>3</w:t>
            </w:r>
          </w:p>
        </w:tc>
        <w:tc>
          <w:tcPr>
            <w:tcW w:w="2901" w:type="dxa"/>
            <w:vAlign w:val="center"/>
          </w:tcPr>
          <w:p>
            <w:pPr>
              <w:spacing w:line="276" w:lineRule="auto"/>
              <w:jc w:val="center"/>
              <w:rPr>
                <w:rFonts w:ascii="宋体" w:hAnsi="宋体" w:eastAsia="宋体" w:cs="宋体"/>
                <w:kern w:val="2"/>
                <w:sz w:val="24"/>
                <w:szCs w:val="22"/>
                <w:lang w:val="en-US" w:eastAsia="zh-CN" w:bidi="ar-SA"/>
              </w:rPr>
            </w:pPr>
            <w:r>
              <w:rPr>
                <w:rFonts w:hint="eastAsia"/>
                <w:color w:val="000000"/>
              </w:rPr>
              <w:t>总体实施方案</w:t>
            </w:r>
          </w:p>
        </w:tc>
        <w:tc>
          <w:tcPr>
            <w:tcW w:w="753" w:type="dxa"/>
            <w:vAlign w:val="center"/>
          </w:tcPr>
          <w:p>
            <w:pPr>
              <w:jc w:val="center"/>
              <w:rPr>
                <w:rFonts w:hint="eastAsia" w:ascii="Times New Roman" w:hAnsi="Times New Roman" w:eastAsia="宋体" w:cs="Times New Roman"/>
                <w:color w:val="000000"/>
                <w:kern w:val="2"/>
                <w:sz w:val="24"/>
                <w:szCs w:val="22"/>
                <w:lang w:val="en-US" w:eastAsia="zh-CN" w:bidi="ar-SA"/>
              </w:rPr>
            </w:pPr>
            <w:r>
              <w:rPr>
                <w:rFonts w:hint="eastAsia" w:ascii="宋体" w:hAnsi="宋体" w:cs="宋体"/>
                <w:szCs w:val="24"/>
                <w:lang w:val="en-US" w:eastAsia="zh-CN"/>
              </w:rPr>
              <w:t>8</w:t>
            </w:r>
          </w:p>
        </w:tc>
        <w:tc>
          <w:tcPr>
            <w:tcW w:w="5261" w:type="dxa"/>
            <w:vAlign w:val="center"/>
          </w:tcPr>
          <w:p>
            <w:pPr>
              <w:spacing w:line="360" w:lineRule="auto"/>
              <w:jc w:val="left"/>
            </w:pPr>
            <w:r>
              <w:rPr>
                <w:rFonts w:hint="eastAsia"/>
              </w:rPr>
              <w:t>对供应商的总体实施方案（</w:t>
            </w:r>
            <w:r>
              <w:rPr>
                <w:rFonts w:hint="eastAsia"/>
                <w:lang w:eastAsia="zh-CN"/>
              </w:rPr>
              <w:t>包括但不限于</w:t>
            </w:r>
            <w:r>
              <w:rPr>
                <w:rFonts w:hint="eastAsia"/>
              </w:rPr>
              <w:t>对项目的熟悉程度、供货计划、</w:t>
            </w:r>
            <w:r>
              <w:rPr>
                <w:rFonts w:hint="eastAsia"/>
                <w:lang w:eastAsia="zh-CN"/>
              </w:rPr>
              <w:t>服务</w:t>
            </w:r>
            <w:r>
              <w:rPr>
                <w:rFonts w:hint="eastAsia"/>
              </w:rPr>
              <w:t>质量</w:t>
            </w:r>
            <w:r>
              <w:rPr>
                <w:rFonts w:hint="eastAsia"/>
                <w:lang w:eastAsia="zh-CN"/>
              </w:rPr>
              <w:t>等</w:t>
            </w:r>
            <w:r>
              <w:rPr>
                <w:rFonts w:hint="eastAsia"/>
              </w:rPr>
              <w:t>）进行评审：</w:t>
            </w:r>
          </w:p>
          <w:p>
            <w:pPr>
              <w:spacing w:line="360" w:lineRule="auto"/>
              <w:jc w:val="left"/>
            </w:pPr>
            <w:r>
              <w:rPr>
                <w:rFonts w:hint="eastAsia"/>
              </w:rPr>
              <w:t>1、总体实施方案详细、对项目理解深刻、供货计划完善、服务质量好，得</w:t>
            </w:r>
            <w:r>
              <w:rPr>
                <w:rFonts w:hint="eastAsia"/>
                <w:lang w:val="en-US" w:eastAsia="zh-CN"/>
              </w:rPr>
              <w:t>8</w:t>
            </w:r>
            <w:r>
              <w:rPr>
                <w:rFonts w:hint="eastAsia"/>
              </w:rPr>
              <w:t>分；</w:t>
            </w:r>
          </w:p>
          <w:p>
            <w:pPr>
              <w:spacing w:line="360" w:lineRule="auto"/>
              <w:jc w:val="left"/>
            </w:pPr>
            <w:r>
              <w:rPr>
                <w:rFonts w:hint="eastAsia"/>
              </w:rPr>
              <w:t>2、总体实施方案较详细、对项目理解较好、供货计划较好、服务质量较好，得</w:t>
            </w:r>
            <w:r>
              <w:rPr>
                <w:rFonts w:hint="eastAsia"/>
                <w:lang w:val="en-US" w:eastAsia="zh-CN"/>
              </w:rPr>
              <w:t>5</w:t>
            </w:r>
            <w:r>
              <w:rPr>
                <w:rFonts w:hint="eastAsia"/>
              </w:rPr>
              <w:t>分；</w:t>
            </w:r>
          </w:p>
          <w:p>
            <w:pPr>
              <w:spacing w:line="360" w:lineRule="auto"/>
              <w:jc w:val="left"/>
            </w:pPr>
            <w:r>
              <w:rPr>
                <w:rFonts w:hint="eastAsia"/>
              </w:rPr>
              <w:t>3、总体实施方案基本满足要求、对项目理解一般、供货计划一般、服务质量基本满足要求，得</w:t>
            </w:r>
            <w:r>
              <w:rPr>
                <w:rFonts w:hint="eastAsia"/>
                <w:lang w:val="en-US" w:eastAsia="zh-CN"/>
              </w:rPr>
              <w:t>2</w:t>
            </w:r>
            <w:r>
              <w:rPr>
                <w:rFonts w:hint="eastAsia"/>
              </w:rPr>
              <w:t>分；</w:t>
            </w:r>
          </w:p>
          <w:p>
            <w:pPr>
              <w:pStyle w:val="18"/>
              <w:rPr>
                <w:rFonts w:ascii="宋体" w:hAnsi="宋体" w:eastAsia="宋体" w:cs="宋体"/>
                <w:kern w:val="2"/>
                <w:sz w:val="24"/>
                <w:szCs w:val="22"/>
                <w:lang w:val="en-US" w:eastAsia="zh-CN" w:bidi="ar-SA"/>
              </w:rPr>
            </w:pPr>
            <w:r>
              <w:rPr>
                <w:rFonts w:hint="eastAsia" w:ascii="Times New Roman" w:hAnsi="Times New Roman"/>
                <w:kern w:val="2"/>
                <w:sz w:val="24"/>
              </w:rPr>
              <w:t>4、不提供或提供不全不得分。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85" w:type="dxa"/>
            <w:vAlign w:val="center"/>
          </w:tcPr>
          <w:p>
            <w:pPr>
              <w:spacing w:line="360" w:lineRule="auto"/>
              <w:jc w:val="center"/>
              <w:rPr>
                <w:rFonts w:hint="eastAsia" w:ascii="宋体" w:hAnsi="宋体" w:eastAsia="宋体" w:cs="宋体"/>
                <w:szCs w:val="24"/>
                <w:lang w:eastAsia="zh-CN"/>
              </w:rPr>
            </w:pPr>
            <w:r>
              <w:rPr>
                <w:rFonts w:hint="eastAsia" w:ascii="宋体" w:hAnsi="宋体" w:cs="宋体"/>
                <w:szCs w:val="24"/>
                <w:lang w:val="en-US" w:eastAsia="zh-CN"/>
              </w:rPr>
              <w:t>4</w:t>
            </w:r>
          </w:p>
        </w:tc>
        <w:tc>
          <w:tcPr>
            <w:tcW w:w="2901" w:type="dxa"/>
            <w:vAlign w:val="center"/>
          </w:tcPr>
          <w:p>
            <w:pPr>
              <w:spacing w:line="360" w:lineRule="auto"/>
              <w:jc w:val="center"/>
              <w:rPr>
                <w:color w:val="000000"/>
              </w:rPr>
            </w:pPr>
            <w:r>
              <w:rPr>
                <w:rFonts w:hint="eastAsia" w:ascii="宋体" w:hAnsi="宋体"/>
                <w:kern w:val="0"/>
                <w:szCs w:val="21"/>
                <w:lang w:val="zh-CN"/>
              </w:rPr>
              <w:t>应急处理措施及应急预案</w:t>
            </w:r>
          </w:p>
        </w:tc>
        <w:tc>
          <w:tcPr>
            <w:tcW w:w="753" w:type="dxa"/>
            <w:vAlign w:val="center"/>
          </w:tcPr>
          <w:p>
            <w:pPr>
              <w:spacing w:line="360" w:lineRule="auto"/>
              <w:jc w:val="center"/>
              <w:rPr>
                <w:rFonts w:hint="eastAsia" w:ascii="宋体" w:hAnsi="宋体" w:eastAsia="宋体" w:cs="宋体"/>
                <w:szCs w:val="24"/>
                <w:lang w:eastAsia="zh-CN"/>
              </w:rPr>
            </w:pPr>
            <w:r>
              <w:rPr>
                <w:rFonts w:hint="eastAsia" w:ascii="宋体" w:hAnsi="宋体" w:cs="宋体"/>
                <w:szCs w:val="24"/>
                <w:lang w:val="en-US" w:eastAsia="zh-CN"/>
              </w:rPr>
              <w:t>8</w:t>
            </w:r>
          </w:p>
        </w:tc>
        <w:tc>
          <w:tcPr>
            <w:tcW w:w="5261" w:type="dxa"/>
            <w:vAlign w:val="center"/>
          </w:tcPr>
          <w:p>
            <w:pPr>
              <w:spacing w:line="360" w:lineRule="auto"/>
              <w:jc w:val="left"/>
              <w:rPr>
                <w:rFonts w:hint="eastAsia"/>
              </w:rPr>
            </w:pPr>
            <w:r>
              <w:rPr>
                <w:rFonts w:hint="eastAsia"/>
              </w:rPr>
              <w:t>根据供应商提供的应急处理措施及应急预案进行评审：</w:t>
            </w:r>
          </w:p>
          <w:p>
            <w:pPr>
              <w:spacing w:line="360" w:lineRule="auto"/>
              <w:jc w:val="left"/>
              <w:rPr>
                <w:rFonts w:hint="eastAsia"/>
              </w:rPr>
            </w:pPr>
            <w:r>
              <w:rPr>
                <w:rFonts w:hint="eastAsia"/>
              </w:rPr>
              <w:t>1</w:t>
            </w:r>
            <w:r>
              <w:rPr>
                <w:rFonts w:hint="eastAsia"/>
                <w:lang w:eastAsia="zh-CN"/>
              </w:rPr>
              <w:t>、</w:t>
            </w:r>
            <w:r>
              <w:rPr>
                <w:rFonts w:hint="eastAsia"/>
              </w:rPr>
              <w:t>应急处理措施及应急预案详细、合理、可行性高，得</w:t>
            </w:r>
            <w:r>
              <w:rPr>
                <w:rFonts w:hint="eastAsia"/>
                <w:lang w:val="en-US" w:eastAsia="zh-CN"/>
              </w:rPr>
              <w:t>8</w:t>
            </w:r>
            <w:r>
              <w:rPr>
                <w:rFonts w:hint="eastAsia"/>
              </w:rPr>
              <w:t>分；</w:t>
            </w:r>
          </w:p>
          <w:p>
            <w:pPr>
              <w:spacing w:line="360" w:lineRule="auto"/>
              <w:jc w:val="left"/>
              <w:rPr>
                <w:rFonts w:hint="eastAsia"/>
              </w:rPr>
            </w:pPr>
            <w:r>
              <w:rPr>
                <w:rFonts w:hint="eastAsia"/>
              </w:rPr>
              <w:t>2</w:t>
            </w:r>
            <w:r>
              <w:rPr>
                <w:rFonts w:hint="eastAsia"/>
                <w:lang w:eastAsia="zh-CN"/>
              </w:rPr>
              <w:t>、</w:t>
            </w:r>
            <w:r>
              <w:rPr>
                <w:rFonts w:hint="eastAsia"/>
              </w:rPr>
              <w:t>应急处理措施及应急预案较合理、可行性较高，得</w:t>
            </w:r>
            <w:r>
              <w:rPr>
                <w:rFonts w:hint="eastAsia"/>
                <w:lang w:val="en-US" w:eastAsia="zh-CN"/>
              </w:rPr>
              <w:t>5</w:t>
            </w:r>
            <w:r>
              <w:rPr>
                <w:rFonts w:hint="eastAsia"/>
              </w:rPr>
              <w:t>分；</w:t>
            </w:r>
          </w:p>
          <w:p>
            <w:pPr>
              <w:spacing w:line="360" w:lineRule="auto"/>
              <w:jc w:val="left"/>
              <w:rPr>
                <w:rFonts w:hint="eastAsia"/>
              </w:rPr>
            </w:pPr>
            <w:r>
              <w:rPr>
                <w:rFonts w:hint="eastAsia"/>
              </w:rPr>
              <w:t>3</w:t>
            </w:r>
            <w:r>
              <w:rPr>
                <w:rFonts w:hint="eastAsia"/>
                <w:lang w:eastAsia="zh-CN"/>
              </w:rPr>
              <w:t>、</w:t>
            </w:r>
            <w:r>
              <w:rPr>
                <w:rFonts w:hint="eastAsia"/>
              </w:rPr>
              <w:t>应急处理措施及应急预案不够合理、可行性一般，得2分；</w:t>
            </w:r>
          </w:p>
          <w:p>
            <w:pPr>
              <w:spacing w:line="360" w:lineRule="auto"/>
              <w:jc w:val="left"/>
            </w:pPr>
            <w:r>
              <w:rPr>
                <w:rFonts w:hint="eastAsia"/>
              </w:rPr>
              <w:t>4</w:t>
            </w:r>
            <w:r>
              <w:rPr>
                <w:rFonts w:hint="eastAsia"/>
                <w:lang w:eastAsia="zh-CN"/>
              </w:rPr>
              <w:t>、</w:t>
            </w:r>
            <w:r>
              <w:rPr>
                <w:rFonts w:hint="eastAsia" w:ascii="Times New Roman" w:hAnsi="Times New Roman"/>
                <w:kern w:val="2"/>
                <w:sz w:val="24"/>
              </w:rPr>
              <w:t>不提供或提供不全不得分。</w:t>
            </w:r>
          </w:p>
        </w:tc>
      </w:tr>
    </w:tbl>
    <w:p>
      <w:pPr>
        <w:pStyle w:val="8"/>
        <w:ind w:firstLine="0" w:firstLineChars="0"/>
        <w:rPr>
          <w:rFonts w:ascii="宋体" w:hAnsi="宋体" w:cs="宋体"/>
          <w:szCs w:val="24"/>
        </w:rPr>
      </w:pPr>
    </w:p>
    <w:p>
      <w:pPr>
        <w:pStyle w:val="8"/>
        <w:ind w:firstLine="0" w:firstLineChars="0"/>
        <w:rPr>
          <w:rFonts w:ascii="宋体" w:hAnsi="宋体" w:cs="宋体"/>
          <w:szCs w:val="24"/>
        </w:rPr>
      </w:pPr>
    </w:p>
    <w:p>
      <w:pPr>
        <w:numPr>
          <w:ilvl w:val="0"/>
          <w:numId w:val="44"/>
        </w:numPr>
        <w:tabs>
          <w:tab w:val="left" w:pos="420"/>
          <w:tab w:val="left" w:pos="540"/>
        </w:tabs>
        <w:snapToGrid w:val="0"/>
        <w:spacing w:line="360" w:lineRule="auto"/>
        <w:rPr>
          <w:rFonts w:ascii="宋体" w:hAnsi="宋体" w:cs="宋体"/>
          <w:b/>
          <w:szCs w:val="24"/>
          <w:lang w:val="en-GB"/>
        </w:rPr>
      </w:pPr>
      <w:r>
        <w:rPr>
          <w:rFonts w:hint="eastAsia" w:ascii="宋体" w:hAnsi="宋体" w:cs="宋体"/>
          <w:b/>
          <w:szCs w:val="24"/>
        </w:rPr>
        <w:t>商务</w:t>
      </w:r>
      <w:r>
        <w:rPr>
          <w:rFonts w:hint="eastAsia" w:ascii="宋体" w:hAnsi="宋体" w:cs="宋体"/>
          <w:b/>
          <w:szCs w:val="24"/>
          <w:lang w:val="en-GB"/>
        </w:rPr>
        <w:t>部分评审标准</w:t>
      </w:r>
    </w:p>
    <w:tbl>
      <w:tblPr>
        <w:tblStyle w:val="30"/>
        <w:tblW w:w="9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2485"/>
        <w:gridCol w:w="875"/>
        <w:gridCol w:w="5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462" w:type="dxa"/>
            <w:gridSpan w:val="4"/>
            <w:shd w:val="clear" w:color="auto" w:fill="A4A4A4"/>
            <w:vAlign w:val="center"/>
          </w:tcPr>
          <w:p>
            <w:pPr>
              <w:spacing w:line="360" w:lineRule="auto"/>
              <w:jc w:val="center"/>
              <w:rPr>
                <w:rFonts w:ascii="宋体" w:hAnsi="宋体" w:cs="宋体"/>
                <w:szCs w:val="24"/>
              </w:rPr>
            </w:pPr>
            <w:r>
              <w:rPr>
                <w:rFonts w:hint="eastAsia" w:ascii="宋体" w:hAnsi="宋体" w:cs="宋体"/>
                <w:b/>
                <w:bCs/>
                <w:kern w:val="0"/>
                <w:szCs w:val="24"/>
                <w:highlight w:val="none"/>
              </w:rPr>
              <w:t>商务部分（</w:t>
            </w:r>
            <w:r>
              <w:rPr>
                <w:rFonts w:hint="eastAsia" w:ascii="宋体" w:hAnsi="宋体" w:cs="宋体"/>
                <w:b/>
                <w:bCs/>
                <w:kern w:val="0"/>
                <w:szCs w:val="24"/>
                <w:highlight w:val="none"/>
                <w:lang w:val="en-US" w:eastAsia="zh-CN"/>
              </w:rPr>
              <w:t>24</w:t>
            </w:r>
            <w:r>
              <w:rPr>
                <w:rFonts w:hint="eastAsia" w:ascii="宋体" w:hAnsi="宋体" w:cs="宋体"/>
                <w:b/>
                <w:bCs/>
                <w:kern w:val="0"/>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4" w:type="dxa"/>
            <w:gridSpan w:val="2"/>
            <w:shd w:val="clear" w:color="auto" w:fill="A4A4A4"/>
            <w:vAlign w:val="center"/>
          </w:tcPr>
          <w:p>
            <w:pPr>
              <w:spacing w:line="360" w:lineRule="auto"/>
              <w:jc w:val="center"/>
              <w:rPr>
                <w:rFonts w:ascii="宋体" w:hAnsi="宋体" w:cs="宋体"/>
                <w:szCs w:val="24"/>
              </w:rPr>
            </w:pPr>
            <w:r>
              <w:rPr>
                <w:rFonts w:hint="eastAsia" w:ascii="宋体" w:hAnsi="宋体" w:cs="宋体"/>
                <w:szCs w:val="24"/>
              </w:rPr>
              <w:t>商务评审子项</w:t>
            </w:r>
          </w:p>
        </w:tc>
        <w:tc>
          <w:tcPr>
            <w:tcW w:w="875" w:type="dxa"/>
            <w:shd w:val="clear" w:color="auto" w:fill="A4A4A4"/>
            <w:vAlign w:val="center"/>
          </w:tcPr>
          <w:p>
            <w:pPr>
              <w:spacing w:line="360" w:lineRule="auto"/>
              <w:jc w:val="center"/>
              <w:rPr>
                <w:rFonts w:ascii="宋体" w:hAnsi="宋体" w:cs="宋体"/>
                <w:szCs w:val="24"/>
              </w:rPr>
            </w:pPr>
            <w:r>
              <w:rPr>
                <w:rFonts w:hint="eastAsia" w:ascii="宋体" w:hAnsi="宋体" w:cs="宋体"/>
                <w:szCs w:val="24"/>
              </w:rPr>
              <w:t>分值</w:t>
            </w:r>
          </w:p>
        </w:tc>
        <w:tc>
          <w:tcPr>
            <w:tcW w:w="5563" w:type="dxa"/>
            <w:shd w:val="clear" w:color="auto" w:fill="A4A4A4"/>
            <w:vAlign w:val="center"/>
          </w:tcPr>
          <w:p>
            <w:pPr>
              <w:spacing w:line="360" w:lineRule="auto"/>
              <w:jc w:val="center"/>
              <w:rPr>
                <w:rFonts w:ascii="宋体" w:hAnsi="宋体" w:cs="宋体"/>
                <w:szCs w:val="24"/>
              </w:rPr>
            </w:pPr>
            <w:r>
              <w:rPr>
                <w:rFonts w:hint="eastAsia" w:ascii="宋体" w:hAnsi="宋体" w:cs="宋体"/>
                <w:szCs w:val="24"/>
              </w:rPr>
              <w:t>评分标准和指引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539" w:type="dxa"/>
            <w:vAlign w:val="center"/>
          </w:tcPr>
          <w:p>
            <w:pPr>
              <w:spacing w:line="360" w:lineRule="auto"/>
              <w:jc w:val="center"/>
              <w:rPr>
                <w:rFonts w:ascii="宋体" w:hAnsi="宋体" w:cs="宋体"/>
                <w:szCs w:val="24"/>
              </w:rPr>
            </w:pPr>
            <w:r>
              <w:rPr>
                <w:rFonts w:hint="eastAsia" w:ascii="宋体" w:hAnsi="宋体" w:cs="宋体"/>
                <w:szCs w:val="24"/>
              </w:rPr>
              <w:t>1</w:t>
            </w:r>
          </w:p>
        </w:tc>
        <w:tc>
          <w:tcPr>
            <w:tcW w:w="2485" w:type="dxa"/>
            <w:vAlign w:val="center"/>
          </w:tcPr>
          <w:p>
            <w:pPr>
              <w:spacing w:line="360" w:lineRule="auto"/>
              <w:jc w:val="center"/>
              <w:rPr>
                <w:b/>
                <w:bCs/>
                <w:szCs w:val="24"/>
              </w:rPr>
            </w:pPr>
            <w:r>
              <w:rPr>
                <w:rFonts w:hint="eastAsia" w:ascii="宋体" w:hAnsi="宋体"/>
                <w:szCs w:val="21"/>
                <w:lang w:eastAsia="zh-CN"/>
              </w:rPr>
              <w:t>同类</w:t>
            </w:r>
            <w:r>
              <w:rPr>
                <w:rFonts w:hint="eastAsia" w:ascii="宋体" w:hAnsi="宋体"/>
                <w:szCs w:val="21"/>
              </w:rPr>
              <w:t>项目业绩</w:t>
            </w:r>
          </w:p>
        </w:tc>
        <w:tc>
          <w:tcPr>
            <w:tcW w:w="875" w:type="dxa"/>
            <w:vAlign w:val="center"/>
          </w:tcPr>
          <w:p>
            <w:pPr>
              <w:spacing w:line="360" w:lineRule="auto"/>
              <w:jc w:val="center"/>
              <w:rPr>
                <w:rFonts w:hint="default" w:eastAsia="宋体"/>
                <w:b/>
                <w:bCs/>
                <w:szCs w:val="24"/>
                <w:lang w:val="en-US" w:eastAsia="zh-CN"/>
              </w:rPr>
            </w:pPr>
            <w:r>
              <w:rPr>
                <w:rFonts w:hint="eastAsia"/>
                <w:color w:val="000000"/>
                <w:lang w:val="en-US" w:eastAsia="zh-CN"/>
              </w:rPr>
              <w:t>15</w:t>
            </w:r>
          </w:p>
        </w:tc>
        <w:tc>
          <w:tcPr>
            <w:tcW w:w="5563" w:type="dxa"/>
            <w:vAlign w:val="center"/>
          </w:tcPr>
          <w:p>
            <w:pPr>
              <w:pStyle w:val="18"/>
              <w:spacing w:line="360" w:lineRule="auto"/>
              <w:rPr>
                <w:sz w:val="24"/>
                <w:szCs w:val="21"/>
              </w:rPr>
            </w:pPr>
            <w:r>
              <w:rPr>
                <w:rFonts w:hint="eastAsia"/>
                <w:sz w:val="24"/>
                <w:szCs w:val="21"/>
              </w:rPr>
              <w:t>具有</w:t>
            </w:r>
            <w:r>
              <w:rPr>
                <w:rFonts w:hint="eastAsia"/>
                <w:sz w:val="24"/>
                <w:szCs w:val="21"/>
                <w:lang w:val="en-US" w:eastAsia="zh-CN"/>
              </w:rPr>
              <w:t>2019</w:t>
            </w:r>
            <w:r>
              <w:rPr>
                <w:rFonts w:hint="eastAsia"/>
                <w:sz w:val="24"/>
                <w:szCs w:val="21"/>
              </w:rPr>
              <w:t>年1月1日至今（以合同签订时间为准），以供应商名义独立完成或正在实施的净水直饮机项目业绩，每份业绩得</w:t>
            </w:r>
            <w:r>
              <w:rPr>
                <w:rFonts w:hint="eastAsia"/>
                <w:sz w:val="24"/>
                <w:szCs w:val="21"/>
                <w:lang w:val="en-US" w:eastAsia="zh-CN"/>
              </w:rPr>
              <w:t>3</w:t>
            </w:r>
            <w:r>
              <w:rPr>
                <w:rFonts w:hint="eastAsia"/>
                <w:sz w:val="24"/>
                <w:szCs w:val="21"/>
              </w:rPr>
              <w:t>分，最多得</w:t>
            </w:r>
            <w:r>
              <w:rPr>
                <w:rFonts w:hint="eastAsia"/>
                <w:sz w:val="24"/>
                <w:szCs w:val="21"/>
                <w:lang w:val="en-US" w:eastAsia="zh-CN"/>
              </w:rPr>
              <w:t>15</w:t>
            </w:r>
            <w:r>
              <w:rPr>
                <w:rFonts w:hint="eastAsia"/>
                <w:sz w:val="24"/>
                <w:szCs w:val="21"/>
              </w:rPr>
              <w:t>分。</w:t>
            </w:r>
          </w:p>
          <w:p>
            <w:pPr>
              <w:pStyle w:val="18"/>
              <w:spacing w:line="360" w:lineRule="auto"/>
            </w:pPr>
            <w:r>
              <w:rPr>
                <w:rFonts w:hint="eastAsia"/>
                <w:sz w:val="24"/>
                <w:szCs w:val="21"/>
              </w:rPr>
              <w:t>注：提供以上业绩对应的合同书关键页复印件（须包含但不限于合同双方的单位名称、合同项目名称、服务范围、合同金额、合同签订日期以及甲乙双方盖章页）并加盖</w:t>
            </w:r>
            <w:r>
              <w:rPr>
                <w:rFonts w:hint="eastAsia"/>
                <w:sz w:val="24"/>
                <w:szCs w:val="21"/>
                <w:lang w:eastAsia="zh-CN"/>
              </w:rPr>
              <w:t>供应商</w:t>
            </w:r>
            <w:r>
              <w:rPr>
                <w:rFonts w:hint="eastAsia"/>
                <w:sz w:val="24"/>
                <w:szCs w:val="21"/>
              </w:rPr>
              <w:t>公章，</w:t>
            </w:r>
            <w:r>
              <w:rPr>
                <w:rFonts w:hint="eastAsia"/>
                <w:b/>
                <w:bCs/>
                <w:sz w:val="24"/>
                <w:szCs w:val="21"/>
              </w:rPr>
              <w:t>未提供或提供不全不得分</w:t>
            </w:r>
            <w:r>
              <w:rPr>
                <w:rFonts w:hint="eastAsia"/>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9" w:type="dxa"/>
            <w:vAlign w:val="center"/>
          </w:tcPr>
          <w:p>
            <w:pPr>
              <w:spacing w:line="360" w:lineRule="auto"/>
              <w:jc w:val="center"/>
              <w:rPr>
                <w:rFonts w:ascii="宋体" w:hAnsi="宋体" w:cs="宋体"/>
                <w:szCs w:val="24"/>
              </w:rPr>
            </w:pPr>
            <w:r>
              <w:rPr>
                <w:rFonts w:hint="eastAsia" w:ascii="宋体" w:hAnsi="宋体" w:cs="宋体"/>
                <w:szCs w:val="24"/>
              </w:rPr>
              <w:t>2</w:t>
            </w:r>
          </w:p>
        </w:tc>
        <w:tc>
          <w:tcPr>
            <w:tcW w:w="2485" w:type="dxa"/>
            <w:vAlign w:val="center"/>
          </w:tcPr>
          <w:p>
            <w:pPr>
              <w:spacing w:line="360" w:lineRule="auto"/>
              <w:jc w:val="center"/>
              <w:rPr>
                <w:rFonts w:hint="eastAsia" w:eastAsia="宋体"/>
                <w:lang w:eastAsia="zh-CN"/>
              </w:rPr>
            </w:pPr>
            <w:r>
              <w:rPr>
                <w:rFonts w:hint="eastAsia" w:ascii="宋体" w:hAnsi="宋体"/>
                <w:szCs w:val="21"/>
              </w:rPr>
              <w:t>企业体系认证</w:t>
            </w:r>
          </w:p>
        </w:tc>
        <w:tc>
          <w:tcPr>
            <w:tcW w:w="875" w:type="dxa"/>
            <w:vAlign w:val="center"/>
          </w:tcPr>
          <w:p>
            <w:pPr>
              <w:spacing w:line="360" w:lineRule="auto"/>
              <w:jc w:val="center"/>
              <w:rPr>
                <w:rFonts w:hint="default" w:eastAsia="宋体"/>
                <w:color w:val="000000"/>
                <w:lang w:val="en-US" w:eastAsia="zh-CN"/>
              </w:rPr>
            </w:pPr>
            <w:r>
              <w:rPr>
                <w:rFonts w:hint="eastAsia"/>
                <w:color w:val="000000"/>
                <w:lang w:val="en-US" w:eastAsia="zh-CN"/>
              </w:rPr>
              <w:t>9</w:t>
            </w:r>
          </w:p>
        </w:tc>
        <w:tc>
          <w:tcPr>
            <w:tcW w:w="5563" w:type="dxa"/>
            <w:vAlign w:val="center"/>
          </w:tcPr>
          <w:p>
            <w:pPr>
              <w:widowControl/>
              <w:spacing w:line="360" w:lineRule="auto"/>
              <w:rPr>
                <w:rFonts w:hint="eastAsia" w:ascii="宋体" w:hAnsi="宋体"/>
                <w:szCs w:val="21"/>
              </w:rPr>
            </w:pPr>
            <w:r>
              <w:rPr>
                <w:rFonts w:hint="eastAsia" w:ascii="宋体" w:hAnsi="宋体"/>
                <w:szCs w:val="21"/>
              </w:rPr>
              <w:t xml:space="preserve">供应商具有如下体系认证证书的：    </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rPr>
              <w:br w:type="textWrapping"/>
            </w:r>
            <w:r>
              <w:rPr>
                <w:rFonts w:hint="eastAsia" w:ascii="宋体" w:hAnsi="宋体"/>
                <w:szCs w:val="21"/>
              </w:rPr>
              <w:t>①质量管理体系认证证书；</w:t>
            </w:r>
            <w:r>
              <w:rPr>
                <w:rFonts w:hint="eastAsia" w:ascii="宋体" w:hAnsi="宋体"/>
                <w:szCs w:val="21"/>
              </w:rPr>
              <w:br w:type="textWrapping"/>
            </w:r>
            <w:r>
              <w:rPr>
                <w:rFonts w:hint="eastAsia" w:ascii="宋体" w:hAnsi="宋体"/>
                <w:szCs w:val="21"/>
              </w:rPr>
              <w:t>②环境管理体系认证证书；</w:t>
            </w:r>
            <w:r>
              <w:rPr>
                <w:rFonts w:hint="eastAsia" w:ascii="宋体" w:hAnsi="宋体"/>
                <w:szCs w:val="21"/>
              </w:rPr>
              <w:br w:type="textWrapping"/>
            </w:r>
            <w:r>
              <w:rPr>
                <w:rFonts w:hint="eastAsia" w:ascii="宋体" w:hAnsi="宋体"/>
                <w:szCs w:val="21"/>
              </w:rPr>
              <w:t>③职业健康安全管理体系认证证书；</w:t>
            </w:r>
          </w:p>
          <w:p>
            <w:pPr>
              <w:widowControl/>
              <w:spacing w:line="360" w:lineRule="auto"/>
              <w:rPr>
                <w:rFonts w:hint="eastAsia"/>
              </w:rPr>
            </w:pPr>
            <w:r>
              <w:rPr>
                <w:rFonts w:hint="eastAsia" w:ascii="宋体" w:hAnsi="宋体"/>
                <w:szCs w:val="21"/>
              </w:rPr>
              <w:t>以上体系认证证书，每提供一项得</w:t>
            </w:r>
            <w:r>
              <w:rPr>
                <w:rFonts w:hint="eastAsia" w:ascii="宋体" w:hAnsi="宋体"/>
                <w:szCs w:val="21"/>
                <w:lang w:val="en-US" w:eastAsia="zh-CN"/>
              </w:rPr>
              <w:t>3</w:t>
            </w:r>
            <w:r>
              <w:rPr>
                <w:rFonts w:hint="eastAsia" w:ascii="宋体" w:hAnsi="宋体"/>
                <w:szCs w:val="21"/>
              </w:rPr>
              <w:t>分，本小项满分</w:t>
            </w:r>
            <w:r>
              <w:rPr>
                <w:rFonts w:hint="eastAsia" w:ascii="宋体" w:hAnsi="宋体"/>
                <w:szCs w:val="21"/>
                <w:lang w:val="en-US" w:eastAsia="zh-CN"/>
              </w:rPr>
              <w:t>9</w:t>
            </w:r>
            <w:r>
              <w:rPr>
                <w:rFonts w:hint="eastAsia" w:ascii="宋体" w:hAnsi="宋体"/>
                <w:szCs w:val="21"/>
              </w:rPr>
              <w:t>分。</w:t>
            </w:r>
          </w:p>
          <w:p>
            <w:pPr>
              <w:widowControl/>
              <w:spacing w:line="360" w:lineRule="auto"/>
              <w:rPr>
                <w:rFonts w:hint="eastAsia" w:ascii="宋体" w:hAnsi="宋体"/>
                <w:szCs w:val="21"/>
                <w:lang w:eastAsia="zh-CN"/>
              </w:rPr>
            </w:pPr>
            <w:r>
              <w:rPr>
                <w:rFonts w:hint="eastAsia" w:ascii="宋体" w:hAnsi="宋体"/>
                <w:b/>
                <w:bCs/>
                <w:szCs w:val="21"/>
                <w:lang w:eastAsia="zh-CN"/>
              </w:rPr>
              <w:t>注</w:t>
            </w:r>
            <w:r>
              <w:rPr>
                <w:rFonts w:hint="eastAsia" w:ascii="宋体" w:hAnsi="宋体"/>
                <w:szCs w:val="21"/>
                <w:lang w:eastAsia="zh-CN"/>
              </w:rPr>
              <w:t>：</w:t>
            </w:r>
          </w:p>
          <w:p>
            <w:pPr>
              <w:widowControl/>
              <w:spacing w:line="360" w:lineRule="auto"/>
              <w:rPr>
                <w:rFonts w:hint="eastAsia" w:ascii="宋体" w:hAnsi="宋体"/>
                <w:b/>
                <w:bCs/>
                <w:szCs w:val="21"/>
              </w:rPr>
            </w:pPr>
            <w:r>
              <w:rPr>
                <w:rFonts w:hint="eastAsia" w:ascii="宋体" w:hAnsi="宋体"/>
                <w:b/>
                <w:bCs/>
                <w:szCs w:val="21"/>
              </w:rPr>
              <w:t>1、提供相关证书复印件和该证书在“全国认证认可信息公共服务平台”查询有效的网页截图并加盖供应商公章。</w:t>
            </w:r>
          </w:p>
          <w:p>
            <w:pPr>
              <w:widowControl/>
              <w:spacing w:line="360" w:lineRule="auto"/>
              <w:rPr>
                <w:rFonts w:hint="default" w:ascii="宋体" w:hAnsi="宋体"/>
                <w:color w:val="000000"/>
                <w:szCs w:val="21"/>
                <w:lang w:val="en-US" w:eastAsia="zh-CN"/>
              </w:rPr>
            </w:pPr>
            <w:r>
              <w:rPr>
                <w:rFonts w:hint="eastAsia" w:ascii="宋体" w:hAnsi="宋体"/>
                <w:b/>
                <w:bCs/>
                <w:szCs w:val="21"/>
              </w:rPr>
              <w:t>2、未提供或</w:t>
            </w:r>
            <w:r>
              <w:rPr>
                <w:rFonts w:hint="eastAsia" w:ascii="宋体" w:hAnsi="宋体"/>
                <w:b/>
                <w:bCs/>
                <w:szCs w:val="21"/>
                <w:lang w:eastAsia="zh-CN"/>
              </w:rPr>
              <w:t>提供不全的</w:t>
            </w:r>
            <w:r>
              <w:rPr>
                <w:rFonts w:hint="eastAsia" w:ascii="宋体" w:hAnsi="宋体"/>
                <w:b/>
                <w:bCs/>
                <w:szCs w:val="21"/>
              </w:rPr>
              <w:t>不得分。</w:t>
            </w:r>
          </w:p>
        </w:tc>
      </w:tr>
    </w:tbl>
    <w:p>
      <w:pPr>
        <w:numPr>
          <w:ilvl w:val="0"/>
          <w:numId w:val="44"/>
        </w:numPr>
        <w:tabs>
          <w:tab w:val="left" w:pos="420"/>
          <w:tab w:val="left" w:pos="540"/>
        </w:tabs>
        <w:snapToGrid w:val="0"/>
        <w:spacing w:line="360" w:lineRule="auto"/>
        <w:rPr>
          <w:rFonts w:ascii="宋体" w:hAnsi="宋体" w:cs="宋体"/>
          <w:szCs w:val="24"/>
          <w:lang w:val="en-GB"/>
        </w:rPr>
      </w:pPr>
      <w:r>
        <w:rPr>
          <w:rFonts w:hint="eastAsia" w:ascii="宋体" w:hAnsi="宋体" w:cs="宋体"/>
          <w:b/>
          <w:szCs w:val="24"/>
          <w:lang w:val="en-GB"/>
        </w:rPr>
        <w:t>价格部分评审标准</w:t>
      </w:r>
    </w:p>
    <w:p>
      <w:pPr>
        <w:tabs>
          <w:tab w:val="left" w:pos="510"/>
          <w:tab w:val="left" w:pos="540"/>
        </w:tabs>
        <w:spacing w:line="360" w:lineRule="auto"/>
        <w:ind w:left="420"/>
        <w:rPr>
          <w:rFonts w:ascii="宋体" w:hAnsi="宋体" w:cs="宋体"/>
          <w:szCs w:val="24"/>
          <w:lang w:val="en-GB"/>
        </w:rPr>
      </w:pPr>
      <w:r>
        <w:rPr>
          <w:rFonts w:hint="eastAsia" w:ascii="宋体" w:hAnsi="宋体" w:cs="宋体"/>
          <w:szCs w:val="24"/>
          <w:lang w:val="en-GB"/>
        </w:rPr>
        <w:t>依照《政府采购促进中小企业发展管理办法》的规定，对符合要求的有效供应商，按照以下比例给予相应的价格扣除：</w:t>
      </w:r>
    </w:p>
    <w:tbl>
      <w:tblPr>
        <w:tblStyle w:val="30"/>
        <w:tblW w:w="9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2875"/>
        <w:gridCol w:w="2300"/>
        <w:gridCol w:w="3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767" w:type="dxa"/>
            <w:shd w:val="clear" w:color="auto" w:fill="F3F3F3"/>
            <w:noWrap w:val="0"/>
            <w:vAlign w:val="center"/>
          </w:tcPr>
          <w:p>
            <w:pPr>
              <w:spacing w:line="360" w:lineRule="auto"/>
              <w:jc w:val="center"/>
              <w:rPr>
                <w:rFonts w:ascii="宋体" w:hAnsi="宋体" w:cs="宋体"/>
                <w:b/>
                <w:szCs w:val="24"/>
                <w:lang w:val="en-GB"/>
              </w:rPr>
            </w:pPr>
            <w:r>
              <w:rPr>
                <w:rFonts w:hint="eastAsia" w:ascii="宋体" w:hAnsi="宋体" w:cs="宋体"/>
                <w:b/>
                <w:szCs w:val="24"/>
                <w:lang w:val="en-GB"/>
              </w:rPr>
              <w:t>序号</w:t>
            </w:r>
          </w:p>
        </w:tc>
        <w:tc>
          <w:tcPr>
            <w:tcW w:w="2875" w:type="dxa"/>
            <w:shd w:val="clear" w:color="auto" w:fill="F3F3F3"/>
            <w:noWrap w:val="0"/>
            <w:vAlign w:val="center"/>
          </w:tcPr>
          <w:p>
            <w:pPr>
              <w:spacing w:line="360" w:lineRule="auto"/>
              <w:jc w:val="center"/>
              <w:rPr>
                <w:rFonts w:ascii="宋体" w:hAnsi="宋体" w:cs="宋体"/>
                <w:b/>
                <w:szCs w:val="24"/>
                <w:lang w:val="en-GB"/>
              </w:rPr>
            </w:pPr>
            <w:r>
              <w:rPr>
                <w:rFonts w:hint="eastAsia" w:ascii="宋体" w:hAnsi="宋体" w:cs="宋体"/>
                <w:b/>
                <w:szCs w:val="24"/>
                <w:lang w:val="en-GB"/>
              </w:rPr>
              <w:t>情形</w:t>
            </w:r>
          </w:p>
        </w:tc>
        <w:tc>
          <w:tcPr>
            <w:tcW w:w="2300" w:type="dxa"/>
            <w:shd w:val="clear" w:color="auto" w:fill="F3F3F3"/>
            <w:noWrap w:val="0"/>
            <w:vAlign w:val="center"/>
          </w:tcPr>
          <w:p>
            <w:pPr>
              <w:spacing w:line="360" w:lineRule="auto"/>
              <w:jc w:val="center"/>
              <w:rPr>
                <w:rFonts w:ascii="宋体" w:hAnsi="宋体" w:cs="宋体"/>
                <w:b/>
                <w:szCs w:val="24"/>
                <w:lang w:val="en-GB"/>
              </w:rPr>
            </w:pPr>
            <w:r>
              <w:rPr>
                <w:rFonts w:hint="eastAsia" w:ascii="宋体" w:hAnsi="宋体" w:cs="宋体"/>
                <w:b/>
                <w:szCs w:val="24"/>
              </w:rPr>
              <w:t>价格扣除</w:t>
            </w:r>
            <w:r>
              <w:rPr>
                <w:rFonts w:hint="eastAsia" w:ascii="宋体" w:hAnsi="宋体" w:cs="宋体"/>
                <w:b/>
                <w:szCs w:val="24"/>
                <w:lang w:val="en-GB"/>
              </w:rPr>
              <w:t>比例</w:t>
            </w:r>
          </w:p>
        </w:tc>
        <w:tc>
          <w:tcPr>
            <w:tcW w:w="3835" w:type="dxa"/>
            <w:shd w:val="clear" w:color="auto" w:fill="F3F3F3"/>
            <w:noWrap w:val="0"/>
            <w:vAlign w:val="center"/>
          </w:tcPr>
          <w:p>
            <w:pPr>
              <w:spacing w:line="360" w:lineRule="auto"/>
              <w:jc w:val="center"/>
              <w:rPr>
                <w:rFonts w:ascii="宋体" w:hAnsi="宋体" w:cs="宋体"/>
                <w:b/>
                <w:szCs w:val="24"/>
                <w:lang w:val="en-GB"/>
              </w:rPr>
            </w:pPr>
            <w:r>
              <w:rPr>
                <w:rFonts w:hint="eastAsia" w:ascii="宋体" w:hAnsi="宋体" w:cs="宋体"/>
                <w:b/>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767" w:type="dxa"/>
            <w:noWrap w:val="0"/>
            <w:vAlign w:val="center"/>
          </w:tcPr>
          <w:p>
            <w:pPr>
              <w:spacing w:line="360" w:lineRule="auto"/>
              <w:jc w:val="center"/>
              <w:rPr>
                <w:rFonts w:ascii="宋体" w:hAnsi="宋体" w:cs="宋体"/>
                <w:b/>
                <w:szCs w:val="24"/>
                <w:lang w:val="en-GB"/>
              </w:rPr>
            </w:pPr>
            <w:r>
              <w:rPr>
                <w:rFonts w:hint="eastAsia" w:ascii="宋体" w:hAnsi="宋体" w:cs="宋体"/>
                <w:b/>
                <w:szCs w:val="24"/>
                <w:lang w:val="en-GB"/>
              </w:rPr>
              <w:t>1</w:t>
            </w:r>
          </w:p>
        </w:tc>
        <w:tc>
          <w:tcPr>
            <w:tcW w:w="2875" w:type="dxa"/>
            <w:noWrap w:val="0"/>
            <w:vAlign w:val="center"/>
          </w:tcPr>
          <w:p>
            <w:pPr>
              <w:spacing w:line="360" w:lineRule="auto"/>
              <w:rPr>
                <w:rFonts w:ascii="宋体" w:hAnsi="宋体" w:cs="宋体"/>
                <w:szCs w:val="24"/>
                <w:lang w:val="en-GB"/>
              </w:rPr>
            </w:pPr>
            <w:r>
              <w:rPr>
                <w:rFonts w:hint="eastAsia" w:ascii="宋体" w:hAnsi="宋体" w:cs="宋体"/>
                <w:szCs w:val="24"/>
                <w:lang w:val="en-GB"/>
              </w:rPr>
              <w:t>非联合体供应商</w:t>
            </w:r>
          </w:p>
          <w:p>
            <w:pPr>
              <w:spacing w:line="360" w:lineRule="auto"/>
              <w:rPr>
                <w:rFonts w:ascii="宋体" w:hAnsi="宋体" w:cs="宋体"/>
                <w:b/>
                <w:szCs w:val="24"/>
                <w:lang w:val="en-GB"/>
              </w:rPr>
            </w:pPr>
            <w:r>
              <w:rPr>
                <w:rFonts w:hint="eastAsia" w:ascii="宋体" w:hAnsi="宋体" w:cs="宋体"/>
                <w:szCs w:val="24"/>
                <w:lang w:val="en-GB"/>
              </w:rPr>
              <w:t>（供应商须为中小企业）</w:t>
            </w:r>
          </w:p>
        </w:tc>
        <w:tc>
          <w:tcPr>
            <w:tcW w:w="2300" w:type="dxa"/>
            <w:noWrap w:val="0"/>
            <w:vAlign w:val="center"/>
          </w:tcPr>
          <w:p>
            <w:pPr>
              <w:spacing w:line="360" w:lineRule="auto"/>
              <w:rPr>
                <w:rFonts w:ascii="宋体" w:hAnsi="宋体" w:cs="宋体"/>
                <w:b/>
                <w:szCs w:val="24"/>
                <w:lang w:val="en-GB"/>
              </w:rPr>
            </w:pPr>
            <w:r>
              <w:rPr>
                <w:rFonts w:hint="eastAsia" w:ascii="宋体" w:hAnsi="宋体" w:cs="宋体"/>
                <w:szCs w:val="24"/>
              </w:rPr>
              <w:t>对小型和微型企业产品的价格扣除</w:t>
            </w:r>
            <w:r>
              <w:rPr>
                <w:rFonts w:hint="eastAsia" w:ascii="宋体" w:hAnsi="宋体" w:cs="宋体"/>
                <w:szCs w:val="24"/>
                <w:u w:val="single"/>
              </w:rPr>
              <w:t xml:space="preserve"> 10</w:t>
            </w:r>
            <w:r>
              <w:rPr>
                <w:rFonts w:hint="eastAsia" w:ascii="宋体" w:hAnsi="宋体" w:cs="宋体"/>
                <w:szCs w:val="24"/>
              </w:rPr>
              <w:t>%</w:t>
            </w:r>
          </w:p>
        </w:tc>
        <w:tc>
          <w:tcPr>
            <w:tcW w:w="3835" w:type="dxa"/>
            <w:noWrap w:val="0"/>
            <w:vAlign w:val="center"/>
          </w:tcPr>
          <w:p>
            <w:pPr>
              <w:spacing w:line="360" w:lineRule="auto"/>
              <w:rPr>
                <w:rFonts w:ascii="宋体" w:hAnsi="宋体" w:cs="宋体"/>
                <w:b/>
                <w:szCs w:val="24"/>
                <w:lang w:val="en-GB"/>
              </w:rPr>
            </w:pPr>
            <w:r>
              <w:rPr>
                <w:rFonts w:hint="eastAsia" w:ascii="宋体" w:hAnsi="宋体" w:cs="宋体"/>
                <w:szCs w:val="24"/>
                <w:lang w:val="en-GB"/>
              </w:rPr>
              <w:t>评审价格＝（总报价—</w:t>
            </w:r>
            <w:r>
              <w:rPr>
                <w:rFonts w:hint="eastAsia" w:ascii="宋体" w:hAnsi="宋体" w:cs="宋体"/>
                <w:szCs w:val="24"/>
              </w:rPr>
              <w:t>小型和微型企业产品的价格）</w:t>
            </w:r>
            <w:r>
              <w:rPr>
                <w:rFonts w:hint="eastAsia" w:ascii="宋体" w:hAnsi="宋体" w:cs="宋体"/>
                <w:szCs w:val="24"/>
                <w:lang w:val="en-GB"/>
              </w:rPr>
              <w:t>+</w:t>
            </w:r>
            <w:r>
              <w:rPr>
                <w:rFonts w:hint="eastAsia" w:ascii="宋体" w:hAnsi="宋体" w:cs="宋体"/>
                <w:szCs w:val="24"/>
              </w:rPr>
              <w:t>小型和微型企业产品的价格</w:t>
            </w:r>
            <w:r>
              <w:rPr>
                <w:rFonts w:hint="eastAsia" w:ascii="宋体" w:hAnsi="宋体" w:cs="宋体"/>
                <w:szCs w:val="24"/>
                <w:lang w:val="en-GB"/>
              </w:rPr>
              <w:t>×</w:t>
            </w:r>
            <w:r>
              <w:rPr>
                <w:rFonts w:hint="eastAsia" w:ascii="宋体" w:hAnsi="宋体" w:cs="宋体"/>
                <w:szCs w:val="24"/>
              </w:rPr>
              <w:t>(1-</w:t>
            </w:r>
            <w:r>
              <w:rPr>
                <w:rFonts w:hint="eastAsia" w:ascii="宋体" w:hAnsi="宋体" w:cs="宋体"/>
                <w:szCs w:val="24"/>
                <w:u w:val="single"/>
              </w:rPr>
              <w:t xml:space="preserve"> 10</w:t>
            </w:r>
            <w:r>
              <w:rPr>
                <w:rFonts w:hint="eastAsia" w:ascii="宋体" w:hAnsi="宋体" w:cs="宋体"/>
                <w:szCs w:val="24"/>
              </w:rPr>
              <w:t>%)</w:t>
            </w:r>
          </w:p>
        </w:tc>
      </w:tr>
    </w:tbl>
    <w:p>
      <w:pPr>
        <w:spacing w:line="360" w:lineRule="auto"/>
        <w:rPr>
          <w:rFonts w:ascii="宋体" w:hAnsi="宋体" w:cs="宋体"/>
          <w:b/>
          <w:szCs w:val="24"/>
        </w:rPr>
      </w:pPr>
      <w:r>
        <w:rPr>
          <w:rFonts w:hint="eastAsia" w:ascii="宋体" w:hAnsi="宋体" w:cs="宋体"/>
          <w:b/>
          <w:szCs w:val="24"/>
        </w:rPr>
        <w:t>（注：1.</w:t>
      </w:r>
      <w:r>
        <w:rPr>
          <w:rFonts w:hint="eastAsia" w:ascii="宋体" w:hAnsi="宋体" w:cs="宋体"/>
          <w:szCs w:val="24"/>
          <w:lang w:val="en-GB"/>
        </w:rPr>
        <w:t>中型企业不享受以上优惠；</w:t>
      </w:r>
      <w:r>
        <w:rPr>
          <w:rFonts w:hint="eastAsia" w:ascii="宋体" w:hAnsi="宋体" w:cs="宋体"/>
          <w:b/>
          <w:szCs w:val="24"/>
        </w:rPr>
        <w:t>2.</w:t>
      </w:r>
      <w:r>
        <w:rPr>
          <w:rFonts w:hint="eastAsia" w:ascii="宋体" w:hAnsi="宋体" w:cs="宋体"/>
          <w:szCs w:val="24"/>
          <w:lang w:val="en-GB"/>
        </w:rPr>
        <w:t>小型和微型企业产品包括货物及其提供的服务与工程。</w:t>
      </w:r>
      <w:r>
        <w:rPr>
          <w:rFonts w:hint="eastAsia" w:ascii="宋体" w:hAnsi="宋体" w:cs="宋体"/>
          <w:b/>
          <w:szCs w:val="24"/>
        </w:rPr>
        <w:t>3.</w:t>
      </w:r>
      <w:r>
        <w:rPr>
          <w:rFonts w:hint="eastAsia" w:ascii="宋体" w:hAnsi="宋体" w:cs="宋体"/>
          <w:szCs w:val="24"/>
          <w:lang w:val="en-GB"/>
        </w:rPr>
        <w:t>符合要求的供应商须按采购件附件格式提供“中小企业声明函”，供应商如不能完整提供上述资料的将不能享受相应的价格折扣。）</w:t>
      </w:r>
    </w:p>
    <w:p>
      <w:pPr>
        <w:tabs>
          <w:tab w:val="left" w:pos="540"/>
        </w:tabs>
        <w:snapToGrid w:val="0"/>
        <w:spacing w:line="360" w:lineRule="auto"/>
        <w:rPr>
          <w:rFonts w:ascii="宋体" w:hAnsi="宋体" w:cs="宋体"/>
          <w:b/>
          <w:szCs w:val="24"/>
          <w:lang w:val="en-GB"/>
        </w:rPr>
      </w:pPr>
    </w:p>
    <w:p>
      <w:pPr>
        <w:numPr>
          <w:ilvl w:val="1"/>
          <w:numId w:val="45"/>
        </w:numPr>
        <w:tabs>
          <w:tab w:val="left" w:pos="540"/>
        </w:tabs>
        <w:spacing w:line="360" w:lineRule="auto"/>
        <w:rPr>
          <w:rFonts w:ascii="宋体" w:hAnsi="宋体" w:cs="宋体"/>
          <w:szCs w:val="24"/>
          <w:lang w:val="en-GB"/>
        </w:rPr>
      </w:pPr>
      <w:r>
        <w:rPr>
          <w:rFonts w:hint="eastAsia" w:ascii="宋体" w:hAnsi="宋体" w:cs="宋体"/>
          <w:szCs w:val="24"/>
          <w:lang w:val="en-GB"/>
        </w:rPr>
        <w:t>依照有关政府采购政策的规定，对符合要求的有效供应商，按照以下比例给予相应的价格扣除：</w:t>
      </w:r>
    </w:p>
    <w:p>
      <w:pPr>
        <w:numPr>
          <w:ilvl w:val="0"/>
          <w:numId w:val="46"/>
        </w:numPr>
        <w:tabs>
          <w:tab w:val="left" w:pos="510"/>
          <w:tab w:val="left" w:pos="540"/>
        </w:tabs>
        <w:spacing w:line="360" w:lineRule="auto"/>
        <w:rPr>
          <w:rFonts w:ascii="宋体" w:hAnsi="宋体" w:cs="宋体"/>
          <w:szCs w:val="24"/>
          <w:lang w:val="en-GB"/>
        </w:rPr>
      </w:pPr>
      <w:r>
        <w:rPr>
          <w:rFonts w:hint="eastAsia" w:ascii="宋体" w:hAnsi="宋体" w:cs="宋体"/>
          <w:szCs w:val="24"/>
          <w:lang w:val="en-GB"/>
        </w:rPr>
        <w:t>对供应商为小型和微型企业且投标产品为小型或微型企业产品，在评审时对其投标价格给予</w:t>
      </w:r>
      <w:r>
        <w:rPr>
          <w:rFonts w:hint="eastAsia" w:ascii="宋体" w:hAnsi="宋体" w:cs="宋体"/>
          <w:szCs w:val="24"/>
        </w:rPr>
        <w:t>10</w:t>
      </w:r>
      <w:r>
        <w:rPr>
          <w:rFonts w:hint="eastAsia" w:ascii="宋体" w:hAnsi="宋体" w:cs="宋体"/>
          <w:szCs w:val="24"/>
          <w:lang w:val="en-GB"/>
        </w:rPr>
        <w:t>%</w:t>
      </w:r>
      <w:r>
        <w:rPr>
          <w:rFonts w:hint="eastAsia" w:ascii="宋体" w:hAnsi="宋体" w:cs="宋体"/>
          <w:szCs w:val="24"/>
        </w:rPr>
        <w:t>（如为政府采购工程项目，则为5%）</w:t>
      </w:r>
      <w:r>
        <w:rPr>
          <w:rFonts w:hint="eastAsia" w:ascii="宋体" w:hAnsi="宋体" w:cs="宋体"/>
          <w:szCs w:val="24"/>
          <w:lang w:val="en-GB"/>
        </w:rPr>
        <w:t>的价格扣除。</w:t>
      </w:r>
    </w:p>
    <w:p>
      <w:pPr>
        <w:numPr>
          <w:ilvl w:val="0"/>
          <w:numId w:val="46"/>
        </w:numPr>
        <w:tabs>
          <w:tab w:val="left" w:pos="510"/>
          <w:tab w:val="left" w:pos="540"/>
        </w:tabs>
        <w:spacing w:line="360" w:lineRule="auto"/>
        <w:rPr>
          <w:rFonts w:ascii="宋体" w:hAnsi="宋体" w:cs="宋体"/>
          <w:szCs w:val="24"/>
          <w:lang w:val="en-GB"/>
        </w:rPr>
      </w:pPr>
      <w:r>
        <w:rPr>
          <w:rFonts w:hint="eastAsia" w:ascii="宋体" w:hAnsi="宋体" w:cs="宋体"/>
          <w:szCs w:val="24"/>
          <w:lang w:val="en-GB"/>
        </w:rPr>
        <w:t>监狱企业视同小型、微型企业，在评审时对其投标价格给予</w:t>
      </w:r>
      <w:r>
        <w:rPr>
          <w:rFonts w:hint="eastAsia" w:ascii="宋体" w:hAnsi="宋体" w:cs="宋体"/>
          <w:szCs w:val="24"/>
        </w:rPr>
        <w:t>10</w:t>
      </w:r>
      <w:r>
        <w:rPr>
          <w:rFonts w:hint="eastAsia" w:ascii="宋体" w:hAnsi="宋体" w:cs="宋体"/>
          <w:szCs w:val="24"/>
          <w:lang w:val="en-GB"/>
        </w:rPr>
        <w:t>%的价格扣除。</w:t>
      </w:r>
    </w:p>
    <w:p>
      <w:pPr>
        <w:numPr>
          <w:ilvl w:val="0"/>
          <w:numId w:val="46"/>
        </w:numPr>
        <w:tabs>
          <w:tab w:val="left" w:pos="510"/>
          <w:tab w:val="left" w:pos="540"/>
        </w:tabs>
        <w:spacing w:line="360" w:lineRule="auto"/>
        <w:rPr>
          <w:rFonts w:ascii="宋体" w:hAnsi="宋体" w:cs="宋体"/>
          <w:szCs w:val="24"/>
          <w:lang w:val="en-GB"/>
        </w:rPr>
      </w:pPr>
      <w:r>
        <w:rPr>
          <w:rFonts w:hint="eastAsia" w:ascii="宋体" w:hAnsi="宋体" w:cs="宋体"/>
          <w:szCs w:val="24"/>
          <w:lang w:val="en-GB"/>
        </w:rPr>
        <w:t>残疾人福利性单位视同小型、微型企业，在评审时对其投标价格给予</w:t>
      </w:r>
      <w:r>
        <w:rPr>
          <w:rFonts w:hint="eastAsia" w:ascii="宋体" w:hAnsi="宋体" w:cs="宋体"/>
          <w:szCs w:val="24"/>
        </w:rPr>
        <w:t>10</w:t>
      </w:r>
      <w:r>
        <w:rPr>
          <w:rFonts w:hint="eastAsia" w:ascii="宋体" w:hAnsi="宋体" w:cs="宋体"/>
          <w:szCs w:val="24"/>
          <w:lang w:val="en-GB"/>
        </w:rPr>
        <w:t>%的价格扣除。</w:t>
      </w:r>
    </w:p>
    <w:p>
      <w:pPr>
        <w:numPr>
          <w:ilvl w:val="1"/>
          <w:numId w:val="45"/>
        </w:numPr>
        <w:tabs>
          <w:tab w:val="left" w:pos="540"/>
        </w:tabs>
        <w:spacing w:line="360" w:lineRule="auto"/>
        <w:rPr>
          <w:lang w:val="en-GB"/>
        </w:rPr>
      </w:pPr>
      <w:r>
        <w:rPr>
          <w:rFonts w:hint="eastAsia" w:ascii="宋体" w:hAnsi="宋体" w:cs="宋体"/>
          <w:b/>
          <w:szCs w:val="24"/>
        </w:rPr>
        <w:t>（注：供应商同时满足以上①②③任意两种或以上条件的，评审中只享受一次价格扣除，不重复进行价格扣除。</w:t>
      </w:r>
      <w:r>
        <w:rPr>
          <w:rFonts w:hint="eastAsia" w:ascii="宋体" w:hAnsi="宋体" w:cs="宋体"/>
          <w:szCs w:val="24"/>
          <w:lang w:val="en-GB"/>
        </w:rPr>
        <w:t>符合要求的供应商须按采购件附件格式提供“中小企业声明函”（如有）或“监狱企业证明文件”（如有）或“</w:t>
      </w:r>
      <w:bookmarkStart w:id="89" w:name="OLE_LINK14"/>
      <w:bookmarkStart w:id="90" w:name="OLE_LINK13"/>
      <w:r>
        <w:rPr>
          <w:rFonts w:hint="eastAsia" w:ascii="宋体" w:hAnsi="宋体" w:cs="宋体"/>
          <w:szCs w:val="24"/>
          <w:lang w:val="en-GB"/>
        </w:rPr>
        <w:t>残疾人福利性单位声明函</w:t>
      </w:r>
      <w:bookmarkEnd w:id="89"/>
      <w:bookmarkEnd w:id="90"/>
      <w:r>
        <w:rPr>
          <w:rFonts w:hint="eastAsia" w:ascii="宋体" w:hAnsi="宋体" w:cs="宋体"/>
          <w:szCs w:val="24"/>
          <w:lang w:val="en-GB"/>
        </w:rPr>
        <w:t>”（如有），供应商如不能完整提供上述资料的将不能享受相应的价格折扣。）</w:t>
      </w:r>
    </w:p>
    <w:p>
      <w:pPr>
        <w:numPr>
          <w:ilvl w:val="1"/>
          <w:numId w:val="45"/>
        </w:numPr>
        <w:tabs>
          <w:tab w:val="left" w:pos="540"/>
        </w:tabs>
        <w:spacing w:line="360" w:lineRule="auto"/>
        <w:rPr>
          <w:rFonts w:ascii="宋体" w:hAnsi="宋体" w:cs="宋体"/>
          <w:szCs w:val="24"/>
          <w:lang w:val="en-GB"/>
        </w:rPr>
      </w:pPr>
      <w:r>
        <w:rPr>
          <w:rFonts w:hint="eastAsia" w:ascii="宋体" w:hAnsi="宋体" w:cs="宋体"/>
          <w:szCs w:val="24"/>
          <w:lang w:val="en-GB"/>
        </w:rPr>
        <w:t>经评标委员会审核，满足竞争性磋商文件要求且进行了政策性价格扣除后，以评标价格的最低价者定为评标基准价，其价格分为满分。其他供应商的价格分统一按下列公式折算递减。即：</w:t>
      </w:r>
    </w:p>
    <w:p>
      <w:pPr>
        <w:spacing w:line="360" w:lineRule="auto"/>
        <w:ind w:firstLine="480" w:firstLineChars="200"/>
        <w:rPr>
          <w:rFonts w:ascii="宋体" w:hAnsi="宋体" w:cs="宋体"/>
          <w:szCs w:val="24"/>
          <w:lang w:val="en-GB"/>
        </w:rPr>
      </w:pPr>
      <w:r>
        <w:rPr>
          <w:rFonts w:hint="eastAsia" w:ascii="宋体" w:hAnsi="宋体" w:cs="宋体"/>
          <w:szCs w:val="24"/>
          <w:lang w:val="en-GB"/>
        </w:rPr>
        <w:t>评标基准价 = 评审价格的最低价 = 满</w:t>
      </w:r>
      <w:r>
        <w:rPr>
          <w:rFonts w:hint="eastAsia" w:ascii="宋体" w:hAnsi="宋体" w:cs="宋体"/>
          <w:szCs w:val="24"/>
        </w:rPr>
        <w:t>30</w:t>
      </w:r>
      <w:r>
        <w:rPr>
          <w:rFonts w:hint="eastAsia" w:ascii="宋体" w:hAnsi="宋体" w:cs="宋体"/>
          <w:szCs w:val="24"/>
          <w:lang w:val="en-GB"/>
        </w:rPr>
        <w:t>分</w:t>
      </w:r>
    </w:p>
    <w:p>
      <w:pPr>
        <w:tabs>
          <w:tab w:val="left" w:pos="540"/>
        </w:tabs>
        <w:snapToGrid w:val="0"/>
        <w:spacing w:line="360" w:lineRule="auto"/>
        <w:ind w:left="510"/>
        <w:rPr>
          <w:rFonts w:ascii="宋体" w:hAnsi="宋体" w:cs="宋体"/>
          <w:szCs w:val="24"/>
          <w:lang w:val="en-GB"/>
        </w:rPr>
      </w:pPr>
      <w:r>
        <w:rPr>
          <w:rFonts w:hint="eastAsia" w:ascii="宋体" w:hAnsi="宋体" w:cs="宋体"/>
          <w:szCs w:val="24"/>
          <w:lang w:val="en-GB"/>
        </w:rPr>
        <w:t>其他报价得分 = （评标基准价÷评标价格） × 价格部分分值</w:t>
      </w:r>
    </w:p>
    <w:p>
      <w:pPr>
        <w:tabs>
          <w:tab w:val="left" w:pos="540"/>
        </w:tabs>
        <w:snapToGrid w:val="0"/>
        <w:spacing w:line="360" w:lineRule="auto"/>
        <w:ind w:left="510"/>
        <w:rPr>
          <w:rFonts w:ascii="宋体" w:hAnsi="宋体" w:cs="宋体"/>
          <w:szCs w:val="24"/>
          <w:lang w:val="en-GB"/>
        </w:rPr>
      </w:pPr>
      <w:r>
        <w:rPr>
          <w:rFonts w:hint="eastAsia" w:ascii="宋体" w:hAnsi="宋体" w:cs="宋体"/>
          <w:szCs w:val="24"/>
          <w:lang w:val="en-GB"/>
        </w:rPr>
        <w:t>（评标价格、评标基准价均精确到两位小数）</w:t>
      </w:r>
    </w:p>
    <w:p>
      <w:pPr>
        <w:tabs>
          <w:tab w:val="left" w:pos="540"/>
        </w:tabs>
        <w:spacing w:line="360" w:lineRule="auto"/>
        <w:rPr>
          <w:rFonts w:ascii="宋体" w:hAnsi="宋体" w:cs="宋体"/>
          <w:szCs w:val="24"/>
          <w:lang w:val="en-GB"/>
        </w:rPr>
      </w:pPr>
    </w:p>
    <w:p>
      <w:pPr>
        <w:pStyle w:val="4"/>
        <w:spacing w:line="360" w:lineRule="auto"/>
        <w:jc w:val="center"/>
        <w:rPr>
          <w:rFonts w:ascii="宋体" w:hAnsi="宋体" w:cs="宋体"/>
          <w:sz w:val="24"/>
          <w:szCs w:val="24"/>
        </w:rPr>
      </w:pPr>
      <w:bookmarkStart w:id="91" w:name="_Toc412904431"/>
      <w:bookmarkStart w:id="92" w:name="_Toc20856"/>
      <w:r>
        <w:rPr>
          <w:rFonts w:hint="eastAsia" w:ascii="宋体" w:hAnsi="宋体" w:cs="宋体"/>
          <w:sz w:val="24"/>
          <w:szCs w:val="24"/>
        </w:rPr>
        <w:t>七、确定结果</w:t>
      </w:r>
      <w:bookmarkEnd w:id="91"/>
      <w:r>
        <w:rPr>
          <w:rFonts w:hint="eastAsia" w:ascii="宋体" w:hAnsi="宋体" w:cs="宋体"/>
          <w:sz w:val="24"/>
          <w:szCs w:val="24"/>
        </w:rPr>
        <w:t>及后续</w:t>
      </w:r>
      <w:bookmarkEnd w:id="92"/>
    </w:p>
    <w:p>
      <w:pPr>
        <w:numPr>
          <w:ilvl w:val="0"/>
          <w:numId w:val="47"/>
        </w:numPr>
        <w:tabs>
          <w:tab w:val="left" w:pos="540"/>
        </w:tabs>
        <w:snapToGrid w:val="0"/>
        <w:spacing w:line="360" w:lineRule="auto"/>
        <w:rPr>
          <w:rFonts w:ascii="宋体" w:hAnsi="宋体" w:cs="宋体"/>
          <w:b/>
          <w:szCs w:val="24"/>
          <w:lang w:val="en-GB"/>
        </w:rPr>
      </w:pPr>
      <w:bookmarkStart w:id="93" w:name="_Toc157583146"/>
      <w:bookmarkStart w:id="94" w:name="_Toc185067997"/>
      <w:bookmarkStart w:id="95" w:name="_Toc157580086"/>
      <w:bookmarkStart w:id="96" w:name="_Toc163374508"/>
      <w:bookmarkStart w:id="97" w:name="_Toc25726406"/>
      <w:bookmarkStart w:id="98" w:name="_Toc34704912"/>
      <w:bookmarkStart w:id="99" w:name="_Toc26261453"/>
      <w:r>
        <w:rPr>
          <w:rFonts w:hint="eastAsia" w:ascii="宋体" w:hAnsi="宋体" w:cs="宋体"/>
          <w:b/>
          <w:szCs w:val="24"/>
          <w:lang w:val="en-GB"/>
        </w:rPr>
        <w:t>成交资格的</w:t>
      </w:r>
      <w:bookmarkEnd w:id="93"/>
      <w:bookmarkEnd w:id="94"/>
      <w:bookmarkEnd w:id="95"/>
      <w:bookmarkEnd w:id="96"/>
      <w:r>
        <w:rPr>
          <w:rFonts w:hint="eastAsia" w:ascii="宋体" w:hAnsi="宋体" w:cs="宋体"/>
          <w:b/>
          <w:szCs w:val="24"/>
          <w:lang w:val="en-GB"/>
        </w:rPr>
        <w:t>确定</w:t>
      </w:r>
    </w:p>
    <w:p>
      <w:pPr>
        <w:tabs>
          <w:tab w:val="left" w:pos="720"/>
        </w:tabs>
        <w:snapToGrid w:val="0"/>
        <w:spacing w:line="360" w:lineRule="auto"/>
        <w:ind w:right="17" w:firstLine="540" w:firstLineChars="225"/>
        <w:rPr>
          <w:rFonts w:ascii="宋体" w:hAnsi="宋体" w:cs="宋体"/>
          <w:szCs w:val="24"/>
          <w:lang w:val="zh-CN"/>
        </w:rPr>
      </w:pPr>
      <w:r>
        <w:rPr>
          <w:rFonts w:hint="eastAsia" w:ascii="宋体" w:hAnsi="宋体" w:cs="宋体"/>
          <w:szCs w:val="24"/>
          <w:lang w:val="zh-CN"/>
        </w:rPr>
        <w:t>采购人在法定时间内对评审推荐结果进行确认。采购代理机构将在评审结束后，向采购人提交评审推荐意见，采购人依法确定成交供应商</w:t>
      </w:r>
      <w:r>
        <w:rPr>
          <w:rFonts w:hint="eastAsia" w:ascii="宋体" w:hAnsi="宋体" w:cs="宋体"/>
          <w:b/>
          <w:szCs w:val="24"/>
          <w:lang w:val="zh-CN"/>
        </w:rPr>
        <w:t>（成交供应商数量：详见《供应商须知前附表》）</w:t>
      </w:r>
      <w:r>
        <w:rPr>
          <w:rFonts w:hint="eastAsia" w:ascii="宋体" w:hAnsi="宋体" w:cs="宋体"/>
          <w:szCs w:val="24"/>
          <w:lang w:val="zh-CN"/>
        </w:rPr>
        <w:t>。</w:t>
      </w:r>
      <w:bookmarkEnd w:id="97"/>
      <w:bookmarkEnd w:id="98"/>
      <w:bookmarkEnd w:id="99"/>
    </w:p>
    <w:p>
      <w:pPr>
        <w:numPr>
          <w:ilvl w:val="0"/>
          <w:numId w:val="47"/>
        </w:numPr>
        <w:tabs>
          <w:tab w:val="left" w:pos="540"/>
        </w:tabs>
        <w:snapToGrid w:val="0"/>
        <w:spacing w:line="360" w:lineRule="auto"/>
        <w:rPr>
          <w:rFonts w:ascii="宋体" w:hAnsi="宋体" w:cs="宋体"/>
          <w:b/>
          <w:szCs w:val="24"/>
          <w:lang w:val="en-GB"/>
        </w:rPr>
      </w:pPr>
      <w:r>
        <w:rPr>
          <w:rFonts w:hint="eastAsia" w:ascii="宋体" w:hAnsi="宋体" w:cs="宋体"/>
          <w:b/>
          <w:szCs w:val="24"/>
          <w:lang w:val="en-GB"/>
        </w:rPr>
        <w:t>替补候选人的适用情形</w:t>
      </w:r>
    </w:p>
    <w:p>
      <w:pPr>
        <w:tabs>
          <w:tab w:val="left" w:pos="1680"/>
        </w:tabs>
        <w:snapToGrid w:val="0"/>
        <w:spacing w:line="360" w:lineRule="auto"/>
        <w:ind w:firstLine="480" w:firstLineChars="200"/>
        <w:rPr>
          <w:rFonts w:ascii="宋体" w:hAnsi="宋体" w:cs="宋体"/>
          <w:szCs w:val="24"/>
          <w:lang w:val="zh-CN"/>
        </w:rPr>
      </w:pPr>
      <w:r>
        <w:rPr>
          <w:rFonts w:hint="eastAsia" w:ascii="宋体" w:hAnsi="宋体" w:cs="宋体"/>
          <w:szCs w:val="24"/>
          <w:lang w:val="zh-CN"/>
        </w:rPr>
        <w:t>成交供应商拒绝与采购人签订合同的，采购人可以重新开展政府采购活动。</w:t>
      </w:r>
    </w:p>
    <w:p>
      <w:pPr>
        <w:numPr>
          <w:ilvl w:val="0"/>
          <w:numId w:val="47"/>
        </w:numPr>
        <w:tabs>
          <w:tab w:val="left" w:pos="540"/>
        </w:tabs>
        <w:snapToGrid w:val="0"/>
        <w:spacing w:line="360" w:lineRule="auto"/>
        <w:rPr>
          <w:rFonts w:ascii="宋体" w:hAnsi="宋体" w:cs="宋体"/>
          <w:b/>
          <w:szCs w:val="24"/>
          <w:lang w:val="en-GB"/>
        </w:rPr>
      </w:pPr>
      <w:r>
        <w:rPr>
          <w:rFonts w:hint="eastAsia" w:ascii="宋体" w:hAnsi="宋体" w:cs="宋体"/>
          <w:b/>
          <w:szCs w:val="24"/>
          <w:lang w:val="en-GB"/>
        </w:rPr>
        <w:t>成交通知</w:t>
      </w:r>
    </w:p>
    <w:p>
      <w:pPr>
        <w:numPr>
          <w:ilvl w:val="0"/>
          <w:numId w:val="48"/>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成交结果将发布在磋商文件指定媒体，同时，采购代理机构将向成交供应商签发《成交通知书》。</w:t>
      </w:r>
    </w:p>
    <w:p>
      <w:pPr>
        <w:numPr>
          <w:ilvl w:val="0"/>
          <w:numId w:val="48"/>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《成交通知书》将作为授予合同资格的唯一合法依据。</w:t>
      </w:r>
    </w:p>
    <w:p>
      <w:pPr>
        <w:numPr>
          <w:ilvl w:val="0"/>
          <w:numId w:val="48"/>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在未取得合法理由而获批复前，成交供应商擅自放弃成交资格，则须承担相应的违约处罚责任，并赔偿采购人由此所造成的一切经济损失。</w:t>
      </w:r>
    </w:p>
    <w:p>
      <w:pPr>
        <w:numPr>
          <w:ilvl w:val="0"/>
          <w:numId w:val="47"/>
        </w:numPr>
        <w:tabs>
          <w:tab w:val="left" w:pos="540"/>
        </w:tabs>
        <w:snapToGrid w:val="0"/>
        <w:spacing w:line="360" w:lineRule="auto"/>
        <w:rPr>
          <w:rFonts w:ascii="宋体" w:hAnsi="宋体" w:cs="宋体"/>
          <w:b/>
          <w:szCs w:val="24"/>
          <w:lang w:val="en-GB"/>
        </w:rPr>
      </w:pPr>
      <w:r>
        <w:rPr>
          <w:rFonts w:hint="eastAsia" w:ascii="宋体" w:hAnsi="宋体" w:cs="宋体"/>
          <w:b/>
          <w:szCs w:val="24"/>
          <w:lang w:val="en-GB"/>
        </w:rPr>
        <w:t>成交服务费（招标代理费）</w:t>
      </w:r>
    </w:p>
    <w:p>
      <w:pPr>
        <w:numPr>
          <w:ilvl w:val="0"/>
          <w:numId w:val="49"/>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成交供应商须按收费标准，在领取《成交通知书》前以银行转账方式一次性向招标代理机构缴纳相应的成交服务费。</w:t>
      </w:r>
    </w:p>
    <w:p>
      <w:pPr>
        <w:numPr>
          <w:ilvl w:val="0"/>
          <w:numId w:val="49"/>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成交服务费由成交供应商支付。若无规定，成交服务费应含在投标报价范畴中，但不单列，供应商报价时应考虑此项费用。成交服务费交纳后即为固定金额，成交额（或合同价）的增减，将不影响成交服务费的增减。</w:t>
      </w:r>
    </w:p>
    <w:p>
      <w:pPr>
        <w:numPr>
          <w:ilvl w:val="0"/>
          <w:numId w:val="47"/>
        </w:numPr>
        <w:tabs>
          <w:tab w:val="left" w:pos="540"/>
        </w:tabs>
        <w:snapToGrid w:val="0"/>
        <w:spacing w:line="360" w:lineRule="auto"/>
        <w:rPr>
          <w:rFonts w:ascii="宋体" w:hAnsi="宋体" w:cs="宋体"/>
          <w:b/>
          <w:szCs w:val="24"/>
          <w:lang w:val="en-GB"/>
        </w:rPr>
      </w:pPr>
      <w:r>
        <w:rPr>
          <w:rFonts w:hint="eastAsia" w:ascii="宋体" w:hAnsi="宋体" w:cs="宋体"/>
          <w:b/>
          <w:szCs w:val="24"/>
          <w:lang w:val="en-GB"/>
        </w:rPr>
        <w:t>合同签订、争议与跟踪</w:t>
      </w:r>
    </w:p>
    <w:p>
      <w:pPr>
        <w:numPr>
          <w:ilvl w:val="0"/>
          <w:numId w:val="50"/>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采购人与成交供应商自成交通知书发出之日起</w:t>
      </w:r>
      <w:r>
        <w:rPr>
          <w:rFonts w:hint="eastAsia" w:ascii="宋体" w:hAnsi="宋体" w:cs="宋体"/>
          <w:b/>
          <w:szCs w:val="24"/>
          <w:lang w:val="en-GB"/>
        </w:rPr>
        <w:t>二十日</w:t>
      </w:r>
      <w:r>
        <w:rPr>
          <w:rFonts w:hint="eastAsia" w:ascii="宋体" w:hAnsi="宋体" w:cs="宋体"/>
          <w:szCs w:val="24"/>
          <w:lang w:val="en-GB"/>
        </w:rPr>
        <w:t>内，按磋商文件要求和成交供应商响应文件承诺签订政府采购合同，但不得超出磋商文件和成交供应商响应文件的范围、也不得再行订立背离合同实质性内容的其他协议。</w:t>
      </w:r>
    </w:p>
    <w:p>
      <w:pPr>
        <w:numPr>
          <w:ilvl w:val="0"/>
          <w:numId w:val="50"/>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磋商文件、响应文件、相关澄清材料及来往确认文件，均作为合同订立和裁定争议的依据，对这些文件个别条款要约的理解存有歧义、偏差、含糊、疏漏等情形时，一切以能够实现项目的功能效果和设计目标为前提，均以采购人的理解判断为准。</w:t>
      </w:r>
    </w:p>
    <w:p>
      <w:pPr>
        <w:numPr>
          <w:ilvl w:val="0"/>
          <w:numId w:val="50"/>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签订政府采购合同后7个工作日内，采购人应按《关于做好政府采购信息公开工作的通知》（财库[2015]135号）的要求，完成后续文件的公告事宜，并将政府采购合同副本报同级政府采购监督管理部门备案。</w:t>
      </w:r>
    </w:p>
    <w:p>
      <w:pPr>
        <w:numPr>
          <w:ilvl w:val="0"/>
          <w:numId w:val="50"/>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采购人应当自政府采购合同签订之日起2个工作日内，将政府采购合同在省级以上人民政府财政部门指定的媒体上公告，但政府采购合同中涉及国家秘密、商业秘密的内容除外。</w:t>
      </w:r>
    </w:p>
    <w:p>
      <w:pPr>
        <w:numPr>
          <w:ilvl w:val="0"/>
          <w:numId w:val="50"/>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在不违背原采购方案要求和各方认可的文件内容前提下，合同当事人可对合同范本中个别非实质性条款共同协商完善补充修正。</w:t>
      </w:r>
    </w:p>
    <w:p>
      <w:pPr>
        <w:numPr>
          <w:ilvl w:val="0"/>
          <w:numId w:val="50"/>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合同生效后一切行为均适用于《中华人民共和国民法典》，履约期间有违约过错的一方，须承担相应的责任。</w:t>
      </w:r>
    </w:p>
    <w:p>
      <w:pPr>
        <w:numPr>
          <w:ilvl w:val="0"/>
          <w:numId w:val="51"/>
        </w:numPr>
        <w:tabs>
          <w:tab w:val="left" w:pos="540"/>
        </w:tabs>
        <w:snapToGrid w:val="0"/>
        <w:spacing w:line="360" w:lineRule="auto"/>
        <w:rPr>
          <w:rFonts w:ascii="宋体" w:hAnsi="宋体" w:cs="宋体"/>
          <w:b/>
          <w:szCs w:val="24"/>
          <w:lang w:val="en-GB"/>
        </w:rPr>
      </w:pPr>
      <w:bookmarkStart w:id="100" w:name="_Toc433127783"/>
      <w:r>
        <w:rPr>
          <w:rFonts w:hint="eastAsia" w:ascii="宋体" w:hAnsi="宋体" w:cs="宋体"/>
          <w:b/>
          <w:szCs w:val="24"/>
          <w:lang w:val="en-GB"/>
        </w:rPr>
        <w:t>询问、质疑、投诉</w:t>
      </w:r>
      <w:bookmarkEnd w:id="100"/>
    </w:p>
    <w:p>
      <w:pPr>
        <w:numPr>
          <w:ilvl w:val="0"/>
          <w:numId w:val="52"/>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询问</w:t>
      </w:r>
    </w:p>
    <w:p>
      <w:pPr>
        <w:tabs>
          <w:tab w:val="left" w:pos="540"/>
        </w:tabs>
        <w:snapToGrid w:val="0"/>
        <w:spacing w:line="360" w:lineRule="auto"/>
        <w:ind w:firstLine="480" w:firstLineChars="200"/>
        <w:rPr>
          <w:rFonts w:ascii="宋体" w:hAnsi="宋体" w:cs="宋体"/>
          <w:szCs w:val="24"/>
          <w:lang w:val="en-GB"/>
        </w:rPr>
      </w:pPr>
      <w:r>
        <w:rPr>
          <w:rFonts w:hint="eastAsia" w:ascii="宋体" w:hAnsi="宋体" w:cs="宋体"/>
          <w:szCs w:val="24"/>
          <w:lang w:val="en-GB"/>
        </w:rPr>
        <w:t>①供应商对政府采购活动事项有疑问的，可以向招标采购单位提出询问，询问可以口头方式提出，也可以书面方式提出。招标采购单位在三个工作日内对供应商依法提出的询问作出答复。</w:t>
      </w:r>
    </w:p>
    <w:p>
      <w:pPr>
        <w:numPr>
          <w:ilvl w:val="0"/>
          <w:numId w:val="52"/>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质疑</w:t>
      </w:r>
    </w:p>
    <w:p>
      <w:pPr>
        <w:tabs>
          <w:tab w:val="left" w:pos="540"/>
        </w:tabs>
        <w:snapToGrid w:val="0"/>
        <w:spacing w:line="360" w:lineRule="auto"/>
        <w:rPr>
          <w:rFonts w:ascii="宋体" w:hAnsi="宋体" w:cs="宋体"/>
          <w:szCs w:val="24"/>
          <w:lang w:val="en-GB"/>
        </w:rPr>
      </w:pPr>
      <w:r>
        <w:rPr>
          <w:rFonts w:hint="eastAsia" w:ascii="宋体" w:hAnsi="宋体" w:cs="宋体"/>
          <w:szCs w:val="24"/>
          <w:lang w:val="en-GB"/>
        </w:rPr>
        <w:t>质疑期限：</w:t>
      </w:r>
    </w:p>
    <w:p>
      <w:pPr>
        <w:tabs>
          <w:tab w:val="left" w:pos="540"/>
        </w:tabs>
        <w:snapToGrid w:val="0"/>
        <w:spacing w:line="360" w:lineRule="auto"/>
        <w:ind w:firstLine="480" w:firstLineChars="200"/>
        <w:rPr>
          <w:rFonts w:ascii="宋体" w:hAnsi="宋体" w:cs="宋体"/>
          <w:szCs w:val="24"/>
          <w:lang w:val="en-GB"/>
        </w:rPr>
      </w:pPr>
      <w:r>
        <w:rPr>
          <w:rFonts w:hint="eastAsia" w:ascii="宋体" w:hAnsi="宋体" w:cs="宋体"/>
          <w:szCs w:val="24"/>
          <w:lang w:val="en-GB"/>
        </w:rPr>
        <w:t>①供应商认为磋商文件的内容损害其权益的，应在收到谈判文件之日或者谈判文件公告期届满之日起七个工作日内。</w:t>
      </w:r>
    </w:p>
    <w:p>
      <w:pPr>
        <w:tabs>
          <w:tab w:val="left" w:pos="540"/>
        </w:tabs>
        <w:snapToGrid w:val="0"/>
        <w:spacing w:line="360" w:lineRule="auto"/>
        <w:ind w:firstLine="480" w:firstLineChars="200"/>
        <w:rPr>
          <w:rFonts w:ascii="宋体" w:hAnsi="宋体" w:cs="宋体"/>
          <w:szCs w:val="24"/>
          <w:lang w:val="en-GB"/>
        </w:rPr>
      </w:pPr>
      <w:r>
        <w:rPr>
          <w:rFonts w:hint="eastAsia" w:ascii="宋体" w:hAnsi="宋体" w:cs="宋体"/>
          <w:szCs w:val="24"/>
          <w:lang w:val="en-GB"/>
        </w:rPr>
        <w:t>②供应商认为采购过程损害其权益的，应在各采购程序环节结束之日起七个工作日内。</w:t>
      </w:r>
    </w:p>
    <w:p>
      <w:pPr>
        <w:tabs>
          <w:tab w:val="left" w:pos="540"/>
        </w:tabs>
        <w:snapToGrid w:val="0"/>
        <w:spacing w:line="360" w:lineRule="auto"/>
        <w:ind w:firstLine="480" w:firstLineChars="200"/>
        <w:rPr>
          <w:rFonts w:ascii="宋体" w:hAnsi="宋体" w:cs="宋体"/>
          <w:szCs w:val="24"/>
          <w:lang w:val="en-GB"/>
        </w:rPr>
      </w:pPr>
      <w:r>
        <w:rPr>
          <w:rFonts w:hint="eastAsia" w:ascii="宋体" w:hAnsi="宋体" w:cs="宋体"/>
          <w:szCs w:val="24"/>
          <w:lang w:val="en-GB"/>
        </w:rPr>
        <w:t>③供应商认为中标或者成交结果损害其权益的，应在中标或者成交结果公告期限届满之日起七个工作日内。</w:t>
      </w:r>
    </w:p>
    <w:p>
      <w:pPr>
        <w:numPr>
          <w:ilvl w:val="0"/>
          <w:numId w:val="52"/>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提交要求：</w:t>
      </w:r>
    </w:p>
    <w:p>
      <w:pPr>
        <w:tabs>
          <w:tab w:val="left" w:pos="540"/>
        </w:tabs>
        <w:snapToGrid w:val="0"/>
        <w:spacing w:line="360" w:lineRule="auto"/>
        <w:ind w:firstLine="480" w:firstLineChars="200"/>
        <w:rPr>
          <w:rFonts w:ascii="宋体" w:hAnsi="宋体" w:cs="宋体"/>
          <w:szCs w:val="24"/>
          <w:lang w:val="en-GB"/>
        </w:rPr>
      </w:pPr>
      <w:r>
        <w:rPr>
          <w:rFonts w:hint="eastAsia" w:ascii="宋体" w:hAnsi="宋体" w:cs="宋体"/>
          <w:szCs w:val="24"/>
          <w:lang w:val="en-GB"/>
        </w:rPr>
        <w:t>①以书面形式（加盖供应商公章，供应商以电话、传真或电邮形式提交的质疑属于无效质疑）向招标采购单位提出质疑。</w:t>
      </w:r>
    </w:p>
    <w:p>
      <w:pPr>
        <w:tabs>
          <w:tab w:val="left" w:pos="540"/>
        </w:tabs>
        <w:snapToGrid w:val="0"/>
        <w:spacing w:line="360" w:lineRule="auto"/>
        <w:ind w:firstLine="480" w:firstLineChars="200"/>
        <w:rPr>
          <w:rFonts w:ascii="宋体" w:hAnsi="宋体" w:cs="宋体"/>
          <w:szCs w:val="24"/>
          <w:lang w:val="en-GB"/>
        </w:rPr>
      </w:pPr>
      <w:r>
        <w:rPr>
          <w:rFonts w:hint="eastAsia" w:ascii="宋体" w:hAnsi="宋体" w:cs="宋体"/>
          <w:szCs w:val="24"/>
          <w:lang w:val="en-GB"/>
        </w:rPr>
        <w:t>②质疑书内容：应包括具体的质疑事项、事实依据及相关确凿的证明材料、明确的请求、供应商名称及地址、授权代表姓名及其联系电话、质疑时间。质疑书应当署名并由法定代表人或授权代表签字并加盖公章。供应商递交质疑书时需提供质疑书原件、法定代表人授权委托书（应载明委托代理的具体权限及事项）及授权代表身份证复印件。</w:t>
      </w:r>
    </w:p>
    <w:p>
      <w:pPr>
        <w:tabs>
          <w:tab w:val="left" w:pos="540"/>
        </w:tabs>
        <w:snapToGrid w:val="0"/>
        <w:spacing w:line="360" w:lineRule="auto"/>
        <w:ind w:firstLine="480" w:firstLineChars="200"/>
        <w:rPr>
          <w:rFonts w:ascii="宋体" w:hAnsi="宋体" w:cs="宋体"/>
          <w:szCs w:val="24"/>
          <w:lang w:val="en-GB"/>
        </w:rPr>
      </w:pPr>
      <w:r>
        <w:rPr>
          <w:rFonts w:hint="eastAsia" w:ascii="宋体" w:hAnsi="宋体" w:cs="宋体"/>
          <w:szCs w:val="24"/>
          <w:lang w:val="en-GB"/>
        </w:rPr>
        <w:t>③供应商质疑应当有明确的请求和必要的证明材料，捏造事实、提供虚假材料或者以非法手段取得证明材料不能作为质疑的证明材料。</w:t>
      </w:r>
    </w:p>
    <w:p>
      <w:pPr>
        <w:tabs>
          <w:tab w:val="left" w:pos="540"/>
        </w:tabs>
        <w:snapToGrid w:val="0"/>
        <w:spacing w:line="360" w:lineRule="auto"/>
        <w:ind w:firstLine="480" w:firstLineChars="200"/>
        <w:rPr>
          <w:rFonts w:ascii="宋体" w:hAnsi="宋体" w:cs="宋体"/>
          <w:szCs w:val="24"/>
          <w:lang w:val="en-GB"/>
        </w:rPr>
      </w:pPr>
      <w:r>
        <w:rPr>
          <w:rFonts w:hint="eastAsia" w:ascii="宋体" w:hAnsi="宋体" w:cs="宋体"/>
          <w:szCs w:val="24"/>
          <w:lang w:val="en-GB"/>
        </w:rPr>
        <w:t>④招标采购单位在收到供应商的书面质疑后7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pPr>
        <w:tabs>
          <w:tab w:val="left" w:pos="540"/>
        </w:tabs>
        <w:snapToGrid w:val="0"/>
        <w:spacing w:line="360" w:lineRule="auto"/>
        <w:ind w:firstLine="480" w:firstLineChars="200"/>
        <w:rPr>
          <w:rFonts w:ascii="宋体" w:hAnsi="宋体" w:cs="宋体"/>
          <w:szCs w:val="24"/>
          <w:lang w:val="en-GB"/>
        </w:rPr>
      </w:pPr>
      <w:r>
        <w:rPr>
          <w:rFonts w:hint="eastAsia" w:ascii="宋体" w:hAnsi="宋体" w:cs="宋体"/>
          <w:szCs w:val="24"/>
          <w:lang w:val="en-GB"/>
        </w:rPr>
        <w:t>⑤对于捏造事实、滥用维权扰乱采购秩序的恶意质疑者或举证不全查无实据被驳回次数在一年内达三次以上，将纳入不良行为记录名单并承担相应的法律责任。</w:t>
      </w:r>
    </w:p>
    <w:p>
      <w:pPr>
        <w:numPr>
          <w:ilvl w:val="0"/>
          <w:numId w:val="52"/>
        </w:numPr>
        <w:tabs>
          <w:tab w:val="left" w:pos="540"/>
        </w:tabs>
        <w:snapToGrid w:val="0"/>
        <w:spacing w:line="360" w:lineRule="auto"/>
        <w:rPr>
          <w:rFonts w:ascii="宋体" w:hAnsi="宋体" w:cs="宋体"/>
          <w:szCs w:val="24"/>
          <w:lang w:val="en-GB"/>
        </w:rPr>
      </w:pPr>
      <w:r>
        <w:rPr>
          <w:rFonts w:hint="eastAsia" w:ascii="宋体" w:hAnsi="宋体" w:cs="宋体"/>
          <w:szCs w:val="24"/>
          <w:lang w:val="en-GB"/>
        </w:rPr>
        <w:t>投诉</w:t>
      </w:r>
    </w:p>
    <w:p>
      <w:pPr>
        <w:tabs>
          <w:tab w:val="left" w:pos="540"/>
        </w:tabs>
        <w:snapToGrid w:val="0"/>
        <w:spacing w:line="360" w:lineRule="auto"/>
        <w:ind w:firstLine="480" w:firstLineChars="200"/>
        <w:rPr>
          <w:rFonts w:ascii="宋体" w:hAnsi="宋体" w:cs="宋体"/>
          <w:szCs w:val="24"/>
        </w:rPr>
      </w:pPr>
      <w:r>
        <w:rPr>
          <w:rFonts w:hint="eastAsia" w:ascii="宋体" w:hAnsi="宋体" w:cs="宋体"/>
          <w:szCs w:val="24"/>
          <w:lang w:val="en-GB"/>
        </w:rPr>
        <w:t>质疑供应商对招标采购单位的质疑答复不满意，或招标采购单位未在规定期限内作出答复的，可以在答复期满后十五个工作日内向同级监管部门提出投诉。</w:t>
      </w:r>
      <w:r>
        <w:rPr>
          <w:rFonts w:hint="eastAsia" w:ascii="宋体" w:hAnsi="宋体" w:cs="宋体"/>
          <w:szCs w:val="24"/>
        </w:rPr>
        <w:br w:type="page"/>
      </w:r>
      <w:r>
        <w:rPr>
          <w:rFonts w:hint="eastAsia" w:ascii="宋体" w:hAnsi="宋体" w:cs="宋体"/>
          <w:szCs w:val="24"/>
        </w:rPr>
        <w:t>1：询问函格式</w:t>
      </w:r>
    </w:p>
    <w:p>
      <w:pPr>
        <w:pStyle w:val="27"/>
        <w:spacing w:before="0" w:beforeAutospacing="0" w:after="0" w:afterAutospacing="0" w:line="360" w:lineRule="auto"/>
        <w:jc w:val="center"/>
        <w:rPr>
          <w:rStyle w:val="33"/>
          <w:rFonts w:ascii="宋体" w:hAnsi="宋体" w:cs="宋体"/>
          <w:color w:val="auto"/>
        </w:rPr>
      </w:pPr>
      <w:r>
        <w:rPr>
          <w:rStyle w:val="33"/>
          <w:rFonts w:hint="eastAsia" w:ascii="宋体" w:hAnsi="宋体" w:cs="宋体"/>
          <w:color w:val="auto"/>
        </w:rPr>
        <w:t>询问函</w:t>
      </w:r>
    </w:p>
    <w:p>
      <w:pPr>
        <w:spacing w:line="360" w:lineRule="auto"/>
        <w:rPr>
          <w:rFonts w:ascii="宋体" w:hAnsi="宋体" w:cs="宋体"/>
          <w:szCs w:val="24"/>
          <w:u w:val="single"/>
        </w:rPr>
      </w:pPr>
      <w:r>
        <w:rPr>
          <w:rFonts w:hint="eastAsia" w:ascii="宋体" w:hAnsi="宋体" w:cs="宋体"/>
          <w:szCs w:val="24"/>
          <w:u w:val="single"/>
        </w:rPr>
        <w:t>（政府采购代理机构或采购人）：</w:t>
      </w:r>
    </w:p>
    <w:p>
      <w:pPr>
        <w:widowControl/>
        <w:tabs>
          <w:tab w:val="left" w:pos="6300"/>
        </w:tabs>
        <w:snapToGrid w:val="0"/>
        <w:spacing w:line="360" w:lineRule="auto"/>
        <w:ind w:firstLine="480" w:firstLineChars="200"/>
        <w:rPr>
          <w:rFonts w:ascii="宋体" w:hAnsi="宋体" w:cs="宋体"/>
          <w:szCs w:val="24"/>
        </w:rPr>
      </w:pPr>
      <w:r>
        <w:rPr>
          <w:rFonts w:hint="eastAsia" w:ascii="宋体" w:hAnsi="宋体" w:cs="宋体"/>
          <w:szCs w:val="24"/>
        </w:rPr>
        <w:t>我单位已报名并准备参与</w:t>
      </w:r>
      <w:r>
        <w:rPr>
          <w:rFonts w:hint="eastAsia" w:ascii="宋体" w:hAnsi="宋体" w:cs="宋体"/>
          <w:iCs/>
          <w:szCs w:val="24"/>
          <w:u w:val="single"/>
        </w:rPr>
        <w:t>（采购项目名称）</w:t>
      </w:r>
      <w:r>
        <w:rPr>
          <w:rFonts w:hint="eastAsia" w:ascii="宋体" w:hAnsi="宋体" w:cs="宋体"/>
          <w:szCs w:val="24"/>
        </w:rPr>
        <w:t>项目（采购项目编号：）的政府采购（或报价）活动，现有以下几个内容（或条款）存在疑问（或无法理解），特提出询问。</w:t>
      </w:r>
    </w:p>
    <w:p>
      <w:pPr>
        <w:widowControl/>
        <w:tabs>
          <w:tab w:val="center" w:pos="5019"/>
        </w:tabs>
        <w:snapToGrid w:val="0"/>
        <w:spacing w:line="360" w:lineRule="auto"/>
        <w:ind w:firstLine="480" w:firstLineChars="200"/>
        <w:rPr>
          <w:rFonts w:ascii="宋体" w:hAnsi="宋体" w:cs="宋体"/>
          <w:szCs w:val="24"/>
        </w:rPr>
      </w:pPr>
      <w:r>
        <w:rPr>
          <w:rFonts w:hint="eastAsia" w:ascii="宋体" w:hAnsi="宋体" w:cs="宋体"/>
          <w:szCs w:val="24"/>
        </w:rPr>
        <w:t>一、_____________________（事项一）</w:t>
      </w:r>
      <w:r>
        <w:rPr>
          <w:rFonts w:hint="eastAsia" w:ascii="宋体" w:hAnsi="宋体" w:cs="宋体"/>
          <w:szCs w:val="24"/>
        </w:rPr>
        <w:tab/>
      </w:r>
    </w:p>
    <w:p>
      <w:pPr>
        <w:widowControl/>
        <w:tabs>
          <w:tab w:val="left" w:pos="6300"/>
        </w:tabs>
        <w:snapToGrid w:val="0"/>
        <w:spacing w:line="360" w:lineRule="auto"/>
        <w:ind w:firstLine="480" w:firstLineChars="200"/>
        <w:rPr>
          <w:rFonts w:ascii="宋体" w:hAnsi="宋体" w:cs="宋体"/>
          <w:szCs w:val="24"/>
        </w:rPr>
      </w:pPr>
      <w:r>
        <w:rPr>
          <w:rFonts w:hint="eastAsia" w:ascii="宋体" w:hAnsi="宋体" w:cs="宋体"/>
          <w:szCs w:val="24"/>
        </w:rPr>
        <w:t>（1）____________________（问题或条款内容）</w:t>
      </w:r>
    </w:p>
    <w:p>
      <w:pPr>
        <w:widowControl/>
        <w:tabs>
          <w:tab w:val="left" w:pos="6300"/>
        </w:tabs>
        <w:snapToGrid w:val="0"/>
        <w:spacing w:line="360" w:lineRule="auto"/>
        <w:ind w:firstLine="480" w:firstLineChars="200"/>
        <w:rPr>
          <w:rFonts w:ascii="宋体" w:hAnsi="宋体" w:cs="宋体"/>
          <w:szCs w:val="24"/>
        </w:rPr>
      </w:pPr>
      <w:r>
        <w:rPr>
          <w:rFonts w:hint="eastAsia" w:ascii="宋体" w:hAnsi="宋体" w:cs="宋体"/>
          <w:szCs w:val="24"/>
        </w:rPr>
        <w:t>（2）____________________（说明疑问或无法理解原因）</w:t>
      </w:r>
    </w:p>
    <w:p>
      <w:pPr>
        <w:widowControl/>
        <w:tabs>
          <w:tab w:val="left" w:pos="6300"/>
        </w:tabs>
        <w:snapToGrid w:val="0"/>
        <w:spacing w:line="360" w:lineRule="auto"/>
        <w:ind w:firstLine="480" w:firstLineChars="200"/>
        <w:rPr>
          <w:rFonts w:ascii="宋体" w:hAnsi="宋体" w:cs="宋体"/>
          <w:szCs w:val="24"/>
        </w:rPr>
      </w:pPr>
      <w:r>
        <w:rPr>
          <w:rFonts w:hint="eastAsia" w:ascii="宋体" w:hAnsi="宋体" w:cs="宋体"/>
          <w:szCs w:val="24"/>
        </w:rPr>
        <w:t>（3）____________________（建议）</w:t>
      </w:r>
    </w:p>
    <w:p>
      <w:pPr>
        <w:widowControl/>
        <w:tabs>
          <w:tab w:val="left" w:pos="6300"/>
        </w:tabs>
        <w:snapToGrid w:val="0"/>
        <w:spacing w:line="360" w:lineRule="auto"/>
        <w:ind w:firstLine="480" w:firstLineChars="200"/>
        <w:rPr>
          <w:rFonts w:ascii="宋体" w:hAnsi="宋体" w:cs="宋体"/>
          <w:szCs w:val="24"/>
        </w:rPr>
      </w:pPr>
      <w:r>
        <w:rPr>
          <w:rFonts w:hint="eastAsia" w:ascii="宋体" w:hAnsi="宋体" w:cs="宋体"/>
          <w:szCs w:val="24"/>
        </w:rPr>
        <w:t>二、_____________________（事项二）</w:t>
      </w:r>
    </w:p>
    <w:p>
      <w:pPr>
        <w:widowControl/>
        <w:tabs>
          <w:tab w:val="left" w:pos="6300"/>
        </w:tabs>
        <w:snapToGrid w:val="0"/>
        <w:spacing w:line="360" w:lineRule="auto"/>
        <w:ind w:firstLine="480" w:firstLineChars="200"/>
        <w:rPr>
          <w:rFonts w:ascii="宋体" w:hAnsi="宋体" w:cs="宋体"/>
          <w:szCs w:val="24"/>
        </w:rPr>
      </w:pPr>
      <w:r>
        <w:rPr>
          <w:rFonts w:hint="eastAsia" w:ascii="宋体" w:hAnsi="宋体" w:cs="宋体"/>
          <w:szCs w:val="24"/>
        </w:rPr>
        <w:t>……</w:t>
      </w:r>
    </w:p>
    <w:p>
      <w:pPr>
        <w:widowControl/>
        <w:tabs>
          <w:tab w:val="left" w:pos="6300"/>
        </w:tabs>
        <w:snapToGrid w:val="0"/>
        <w:spacing w:line="360" w:lineRule="auto"/>
        <w:ind w:firstLine="480" w:firstLineChars="200"/>
        <w:rPr>
          <w:rFonts w:ascii="宋体" w:hAnsi="宋体" w:cs="宋体"/>
          <w:szCs w:val="24"/>
        </w:rPr>
      </w:pPr>
      <w:r>
        <w:rPr>
          <w:rFonts w:hint="eastAsia" w:ascii="宋体" w:hAnsi="宋体" w:cs="宋体"/>
          <w:szCs w:val="24"/>
        </w:rPr>
        <w:t>随附相关证明材料如下：（目录）。</w:t>
      </w:r>
    </w:p>
    <w:p>
      <w:pPr>
        <w:widowControl/>
        <w:tabs>
          <w:tab w:val="left" w:pos="6300"/>
        </w:tabs>
        <w:snapToGrid w:val="0"/>
        <w:spacing w:line="360" w:lineRule="auto"/>
        <w:ind w:firstLine="1440" w:firstLineChars="600"/>
        <w:rPr>
          <w:rFonts w:ascii="宋体" w:hAnsi="宋体" w:cs="宋体"/>
          <w:szCs w:val="24"/>
        </w:rPr>
      </w:pPr>
      <w:r>
        <w:rPr>
          <w:rFonts w:hint="eastAsia" w:ascii="宋体" w:hAnsi="宋体" w:cs="宋体"/>
          <w:szCs w:val="24"/>
        </w:rPr>
        <w:t>询问人：（公章）</w:t>
      </w:r>
    </w:p>
    <w:p>
      <w:pPr>
        <w:widowControl/>
        <w:tabs>
          <w:tab w:val="left" w:pos="6300"/>
        </w:tabs>
        <w:snapToGrid w:val="0"/>
        <w:spacing w:line="360" w:lineRule="auto"/>
        <w:ind w:firstLine="1440" w:firstLineChars="600"/>
        <w:rPr>
          <w:rFonts w:ascii="宋体" w:hAnsi="宋体" w:cs="宋体"/>
          <w:szCs w:val="24"/>
        </w:rPr>
      </w:pPr>
      <w:r>
        <w:rPr>
          <w:rFonts w:hint="eastAsia" w:ascii="宋体" w:hAnsi="宋体" w:cs="宋体"/>
          <w:szCs w:val="24"/>
        </w:rPr>
        <w:t>法定代表人（授权代表）：</w:t>
      </w:r>
    </w:p>
    <w:p>
      <w:pPr>
        <w:tabs>
          <w:tab w:val="left" w:pos="6300"/>
        </w:tabs>
        <w:snapToGrid w:val="0"/>
        <w:spacing w:line="360" w:lineRule="auto"/>
        <w:ind w:firstLine="1440" w:firstLineChars="600"/>
        <w:rPr>
          <w:rFonts w:ascii="宋体" w:hAnsi="宋体" w:cs="宋体"/>
          <w:szCs w:val="24"/>
        </w:rPr>
      </w:pPr>
      <w:r>
        <w:rPr>
          <w:rFonts w:hint="eastAsia" w:ascii="宋体" w:hAnsi="宋体" w:cs="宋体"/>
          <w:szCs w:val="24"/>
        </w:rPr>
        <w:t>地址/邮编：</w:t>
      </w:r>
    </w:p>
    <w:p>
      <w:pPr>
        <w:tabs>
          <w:tab w:val="left" w:pos="6300"/>
        </w:tabs>
        <w:snapToGrid w:val="0"/>
        <w:spacing w:line="360" w:lineRule="auto"/>
        <w:ind w:firstLine="1440" w:firstLineChars="600"/>
        <w:rPr>
          <w:rFonts w:ascii="宋体" w:hAnsi="宋体" w:cs="宋体"/>
          <w:szCs w:val="24"/>
        </w:rPr>
      </w:pPr>
      <w:r>
        <w:rPr>
          <w:rFonts w:hint="eastAsia" w:ascii="宋体" w:hAnsi="宋体" w:cs="宋体"/>
          <w:szCs w:val="24"/>
        </w:rPr>
        <w:t>电话/传真：</w:t>
      </w:r>
    </w:p>
    <w:p>
      <w:pPr>
        <w:spacing w:line="360" w:lineRule="auto"/>
        <w:jc w:val="right"/>
        <w:rPr>
          <w:rFonts w:ascii="宋体" w:hAnsi="宋体" w:cs="宋体"/>
          <w:szCs w:val="24"/>
        </w:rPr>
      </w:pPr>
      <w:r>
        <w:rPr>
          <w:rFonts w:hint="eastAsia" w:ascii="宋体" w:hAnsi="宋体" w:cs="宋体"/>
          <w:szCs w:val="24"/>
        </w:rPr>
        <w:t>年月日</w:t>
      </w:r>
    </w:p>
    <w:p>
      <w:pPr>
        <w:snapToGrid w:val="0"/>
        <w:spacing w:line="360" w:lineRule="auto"/>
        <w:ind w:firstLine="432" w:firstLineChars="180"/>
        <w:rPr>
          <w:rFonts w:ascii="宋体" w:hAnsi="宋体" w:cs="宋体"/>
          <w:szCs w:val="24"/>
        </w:rPr>
      </w:pPr>
    </w:p>
    <w:p>
      <w:pPr>
        <w:pStyle w:val="27"/>
        <w:snapToGrid w:val="0"/>
        <w:spacing w:before="0" w:beforeAutospacing="0" w:after="0" w:afterAutospacing="0" w:line="360" w:lineRule="auto"/>
        <w:jc w:val="both"/>
        <w:rPr>
          <w:rFonts w:cs="宋体"/>
        </w:rPr>
      </w:pPr>
      <w:r>
        <w:rPr>
          <w:rFonts w:hint="eastAsia" w:cs="宋体"/>
          <w:color w:val="auto"/>
        </w:rPr>
        <w:br w:type="page"/>
      </w:r>
      <w:r>
        <w:rPr>
          <w:rFonts w:hint="eastAsia" w:cs="宋体"/>
          <w:color w:val="auto"/>
        </w:rPr>
        <w:t>2：</w:t>
      </w:r>
      <w:r>
        <w:rPr>
          <w:rFonts w:hint="eastAsia" w:cs="宋体"/>
        </w:rPr>
        <w:t>质疑函格式</w:t>
      </w:r>
    </w:p>
    <w:p>
      <w:pPr>
        <w:pStyle w:val="27"/>
        <w:spacing w:before="0" w:beforeAutospacing="0" w:after="0" w:afterAutospacing="0" w:line="360" w:lineRule="auto"/>
        <w:jc w:val="center"/>
        <w:rPr>
          <w:rStyle w:val="33"/>
          <w:rFonts w:ascii="宋体" w:hAnsi="宋体" w:cs="宋体"/>
        </w:rPr>
      </w:pPr>
      <w:r>
        <w:rPr>
          <w:rStyle w:val="33"/>
          <w:rFonts w:hint="eastAsia" w:ascii="宋体" w:hAnsi="宋体" w:cs="宋体"/>
        </w:rPr>
        <w:t>关于</w:t>
      </w:r>
      <w:r>
        <w:rPr>
          <w:rStyle w:val="33"/>
          <w:rFonts w:hint="eastAsia" w:ascii="宋体" w:hAnsi="宋体" w:cs="宋体"/>
          <w:u w:val="single"/>
        </w:rPr>
        <w:t>（采购人）（项目名称）</w:t>
      </w:r>
      <w:r>
        <w:rPr>
          <w:rStyle w:val="33"/>
          <w:rFonts w:hint="eastAsia" w:ascii="宋体" w:hAnsi="宋体" w:cs="宋体"/>
        </w:rPr>
        <w:t>的质疑函</w:t>
      </w:r>
    </w:p>
    <w:p>
      <w:pPr>
        <w:widowControl/>
        <w:spacing w:line="360" w:lineRule="auto"/>
        <w:jc w:val="center"/>
        <w:rPr>
          <w:rFonts w:ascii="宋体" w:hAnsi="宋体" w:cs="宋体"/>
          <w:kern w:val="0"/>
          <w:szCs w:val="24"/>
        </w:rPr>
      </w:pPr>
      <w:r>
        <w:rPr>
          <w:rFonts w:hint="eastAsia" w:ascii="宋体" w:hAnsi="宋体" w:cs="宋体"/>
          <w:kern w:val="0"/>
          <w:szCs w:val="24"/>
        </w:rPr>
        <w:t>(可根据质疑内容增加或删减)</w:t>
      </w:r>
    </w:p>
    <w:p>
      <w:pPr>
        <w:widowControl/>
        <w:snapToGrid w:val="0"/>
        <w:spacing w:line="360" w:lineRule="auto"/>
        <w:jc w:val="left"/>
        <w:rPr>
          <w:rFonts w:ascii="宋体" w:hAnsi="宋体" w:cs="宋体"/>
          <w:szCs w:val="24"/>
          <w:u w:val="single"/>
        </w:rPr>
      </w:pPr>
    </w:p>
    <w:p>
      <w:pPr>
        <w:widowControl/>
        <w:snapToGrid w:val="0"/>
        <w:spacing w:line="360" w:lineRule="auto"/>
        <w:jc w:val="left"/>
        <w:rPr>
          <w:rFonts w:ascii="宋体" w:hAnsi="宋体" w:cs="宋体"/>
          <w:szCs w:val="24"/>
        </w:rPr>
      </w:pPr>
      <w:r>
        <w:rPr>
          <w:rFonts w:hint="eastAsia" w:ascii="宋体" w:hAnsi="宋体" w:cs="宋体"/>
          <w:szCs w:val="24"/>
          <w:u w:val="single"/>
        </w:rPr>
        <w:t xml:space="preserve">采购人名称/采购代理机构名称 </w:t>
      </w:r>
      <w:r>
        <w:rPr>
          <w:rFonts w:hint="eastAsia" w:ascii="宋体" w:hAnsi="宋体" w:cs="宋体"/>
          <w:szCs w:val="24"/>
        </w:rPr>
        <w:t>：</w:t>
      </w:r>
    </w:p>
    <w:p>
      <w:pPr>
        <w:adjustRightInd w:val="0"/>
        <w:snapToGrid w:val="0"/>
        <w:spacing w:before="240" w:beforeLines="100" w:line="360" w:lineRule="auto"/>
        <w:rPr>
          <w:rFonts w:ascii="宋体" w:hAnsi="宋体" w:cs="宋体"/>
          <w:bCs/>
          <w:szCs w:val="24"/>
        </w:rPr>
      </w:pPr>
      <w:r>
        <w:rPr>
          <w:rFonts w:hint="eastAsia" w:ascii="宋体" w:hAnsi="宋体" w:cs="宋体"/>
          <w:bCs/>
          <w:szCs w:val="24"/>
        </w:rPr>
        <w:t>一、质疑供应商基本信息</w:t>
      </w:r>
    </w:p>
    <w:p>
      <w:pPr>
        <w:adjustRightInd w:val="0"/>
        <w:snapToGrid w:val="0"/>
        <w:spacing w:line="360" w:lineRule="auto"/>
        <w:rPr>
          <w:rFonts w:ascii="宋体" w:hAnsi="宋体" w:cs="宋体"/>
          <w:szCs w:val="24"/>
          <w:u w:val="dotted"/>
        </w:rPr>
      </w:pPr>
      <w:r>
        <w:rPr>
          <w:rFonts w:hint="eastAsia" w:ascii="宋体" w:hAnsi="宋体" w:cs="宋体"/>
          <w:szCs w:val="24"/>
        </w:rPr>
        <w:t>质疑供应商：</w:t>
      </w:r>
    </w:p>
    <w:p>
      <w:pPr>
        <w:adjustRightInd w:val="0"/>
        <w:snapToGrid w:val="0"/>
        <w:spacing w:line="360" w:lineRule="auto"/>
        <w:rPr>
          <w:rFonts w:ascii="宋体" w:hAnsi="宋体" w:cs="宋体"/>
          <w:szCs w:val="24"/>
        </w:rPr>
      </w:pPr>
      <w:r>
        <w:rPr>
          <w:rFonts w:hint="eastAsia" w:ascii="宋体" w:hAnsi="宋体" w:cs="宋体"/>
          <w:szCs w:val="24"/>
        </w:rPr>
        <w:t>地址：邮编：</w:t>
      </w:r>
    </w:p>
    <w:p>
      <w:pPr>
        <w:adjustRightInd w:val="0"/>
        <w:snapToGrid w:val="0"/>
        <w:spacing w:line="360" w:lineRule="auto"/>
        <w:rPr>
          <w:rFonts w:ascii="宋体" w:hAnsi="宋体" w:cs="宋体"/>
          <w:szCs w:val="24"/>
        </w:rPr>
      </w:pPr>
      <w:r>
        <w:rPr>
          <w:rFonts w:hint="eastAsia" w:ascii="宋体" w:hAnsi="宋体" w:cs="宋体"/>
          <w:szCs w:val="24"/>
        </w:rPr>
        <w:t>联系人：联系电话：</w:t>
      </w:r>
    </w:p>
    <w:p>
      <w:pPr>
        <w:adjustRightInd w:val="0"/>
        <w:snapToGrid w:val="0"/>
        <w:spacing w:line="360" w:lineRule="auto"/>
        <w:rPr>
          <w:rFonts w:ascii="宋体" w:hAnsi="宋体" w:cs="宋体"/>
          <w:szCs w:val="24"/>
          <w:u w:val="single"/>
        </w:rPr>
      </w:pPr>
      <w:r>
        <w:rPr>
          <w:rFonts w:hint="eastAsia" w:ascii="宋体" w:hAnsi="宋体" w:cs="宋体"/>
          <w:szCs w:val="24"/>
        </w:rPr>
        <w:t>授权代表：联系电话：</w:t>
      </w:r>
    </w:p>
    <w:p>
      <w:pPr>
        <w:adjustRightInd w:val="0"/>
        <w:snapToGrid w:val="0"/>
        <w:spacing w:line="360" w:lineRule="auto"/>
        <w:rPr>
          <w:rFonts w:ascii="宋体" w:hAnsi="宋体" w:cs="宋体"/>
          <w:szCs w:val="24"/>
        </w:rPr>
      </w:pPr>
      <w:r>
        <w:rPr>
          <w:rFonts w:hint="eastAsia" w:ascii="宋体" w:hAnsi="宋体" w:cs="宋体"/>
          <w:szCs w:val="24"/>
        </w:rPr>
        <w:t>地址： 邮编：</w:t>
      </w:r>
    </w:p>
    <w:p>
      <w:pPr>
        <w:adjustRightInd w:val="0"/>
        <w:snapToGrid w:val="0"/>
        <w:spacing w:line="360" w:lineRule="auto"/>
        <w:rPr>
          <w:rFonts w:ascii="宋体" w:hAnsi="宋体" w:cs="宋体"/>
          <w:bCs/>
          <w:szCs w:val="24"/>
        </w:rPr>
      </w:pPr>
      <w:r>
        <w:rPr>
          <w:rFonts w:hint="eastAsia" w:ascii="宋体" w:hAnsi="宋体" w:cs="宋体"/>
          <w:bCs/>
          <w:szCs w:val="24"/>
        </w:rPr>
        <w:t>二、质疑项目基本情况</w:t>
      </w:r>
    </w:p>
    <w:p>
      <w:pPr>
        <w:adjustRightInd w:val="0"/>
        <w:snapToGrid w:val="0"/>
        <w:spacing w:line="360" w:lineRule="auto"/>
        <w:rPr>
          <w:rFonts w:ascii="宋体" w:hAnsi="宋体" w:cs="宋体"/>
          <w:szCs w:val="24"/>
        </w:rPr>
      </w:pPr>
      <w:r>
        <w:rPr>
          <w:rFonts w:hint="eastAsia" w:ascii="宋体" w:hAnsi="宋体" w:cs="宋体"/>
          <w:szCs w:val="24"/>
        </w:rPr>
        <w:t>质疑项目的名称：</w:t>
      </w:r>
    </w:p>
    <w:p>
      <w:pPr>
        <w:adjustRightInd w:val="0"/>
        <w:snapToGrid w:val="0"/>
        <w:spacing w:line="360" w:lineRule="auto"/>
        <w:rPr>
          <w:rFonts w:ascii="宋体" w:hAnsi="宋体" w:cs="宋体"/>
          <w:szCs w:val="24"/>
        </w:rPr>
      </w:pPr>
      <w:r>
        <w:rPr>
          <w:rFonts w:hint="eastAsia" w:ascii="宋体" w:hAnsi="宋体" w:cs="宋体"/>
          <w:szCs w:val="24"/>
        </w:rPr>
        <w:t>质疑项目的编号：</w:t>
      </w:r>
    </w:p>
    <w:p>
      <w:pPr>
        <w:adjustRightInd w:val="0"/>
        <w:snapToGrid w:val="0"/>
        <w:spacing w:line="360" w:lineRule="auto"/>
        <w:rPr>
          <w:rFonts w:ascii="宋体" w:hAnsi="宋体" w:cs="宋体"/>
          <w:szCs w:val="24"/>
          <w:u w:val="dotted"/>
        </w:rPr>
      </w:pPr>
      <w:r>
        <w:rPr>
          <w:rFonts w:hint="eastAsia" w:ascii="宋体" w:hAnsi="宋体" w:cs="宋体"/>
          <w:szCs w:val="24"/>
        </w:rPr>
        <w:t>采购人名称：</w:t>
      </w:r>
    </w:p>
    <w:p>
      <w:pPr>
        <w:adjustRightInd w:val="0"/>
        <w:snapToGrid w:val="0"/>
        <w:spacing w:line="360" w:lineRule="auto"/>
        <w:rPr>
          <w:rFonts w:ascii="宋体" w:hAnsi="宋体" w:cs="宋体"/>
          <w:szCs w:val="24"/>
        </w:rPr>
      </w:pPr>
      <w:r>
        <w:rPr>
          <w:rFonts w:hint="eastAsia" w:ascii="宋体" w:hAnsi="宋体" w:cs="宋体"/>
          <w:szCs w:val="24"/>
        </w:rPr>
        <w:t>采购文件获取日期：</w:t>
      </w:r>
    </w:p>
    <w:p>
      <w:pPr>
        <w:adjustRightInd w:val="0"/>
        <w:snapToGrid w:val="0"/>
        <w:spacing w:line="360" w:lineRule="auto"/>
        <w:rPr>
          <w:rFonts w:ascii="宋体" w:hAnsi="宋体" w:cs="宋体"/>
          <w:bCs/>
          <w:szCs w:val="24"/>
        </w:rPr>
      </w:pPr>
      <w:r>
        <w:rPr>
          <w:rFonts w:hint="eastAsia" w:ascii="宋体" w:hAnsi="宋体" w:cs="宋体"/>
          <w:bCs/>
          <w:szCs w:val="24"/>
        </w:rPr>
        <w:t>三、质疑事项具体内容</w:t>
      </w:r>
    </w:p>
    <w:p>
      <w:pPr>
        <w:adjustRightInd w:val="0"/>
        <w:snapToGrid w:val="0"/>
        <w:spacing w:line="360" w:lineRule="auto"/>
        <w:rPr>
          <w:rFonts w:ascii="宋体" w:hAnsi="宋体" w:cs="宋体"/>
          <w:szCs w:val="24"/>
          <w:u w:val="dotted"/>
        </w:rPr>
      </w:pPr>
      <w:r>
        <w:rPr>
          <w:rFonts w:hint="eastAsia" w:ascii="宋体" w:hAnsi="宋体" w:cs="宋体"/>
          <w:szCs w:val="24"/>
        </w:rPr>
        <w:t>质疑事项1：</w:t>
      </w:r>
    </w:p>
    <w:p>
      <w:pPr>
        <w:adjustRightInd w:val="0"/>
        <w:snapToGrid w:val="0"/>
        <w:spacing w:line="360" w:lineRule="auto"/>
        <w:rPr>
          <w:rFonts w:ascii="宋体" w:hAnsi="宋体" w:cs="宋体"/>
          <w:szCs w:val="24"/>
        </w:rPr>
      </w:pPr>
      <w:r>
        <w:rPr>
          <w:rFonts w:hint="eastAsia" w:ascii="宋体" w:hAnsi="宋体" w:cs="宋体"/>
          <w:szCs w:val="24"/>
        </w:rPr>
        <w:t>事实依据：</w:t>
      </w:r>
    </w:p>
    <w:p>
      <w:pPr>
        <w:adjustRightInd w:val="0"/>
        <w:snapToGrid w:val="0"/>
        <w:spacing w:line="360" w:lineRule="auto"/>
        <w:rPr>
          <w:rFonts w:ascii="宋体" w:hAnsi="宋体" w:cs="宋体"/>
          <w:szCs w:val="24"/>
          <w:u w:val="dotted"/>
        </w:rPr>
      </w:pPr>
      <w:r>
        <w:rPr>
          <w:rFonts w:hint="eastAsia" w:ascii="宋体" w:hAnsi="宋体" w:cs="宋体"/>
          <w:szCs w:val="24"/>
        </w:rPr>
        <w:t>法律依据：</w:t>
      </w:r>
    </w:p>
    <w:p>
      <w:pPr>
        <w:adjustRightInd w:val="0"/>
        <w:snapToGrid w:val="0"/>
        <w:spacing w:line="360" w:lineRule="auto"/>
        <w:rPr>
          <w:rFonts w:ascii="宋体" w:hAnsi="宋体" w:cs="宋体"/>
          <w:szCs w:val="24"/>
          <w:u w:val="dotted"/>
        </w:rPr>
      </w:pPr>
      <w:r>
        <w:rPr>
          <w:rFonts w:hint="eastAsia" w:ascii="宋体" w:hAnsi="宋体" w:cs="宋体"/>
          <w:szCs w:val="24"/>
        </w:rPr>
        <w:t>证据来源：</w:t>
      </w:r>
    </w:p>
    <w:p>
      <w:pPr>
        <w:adjustRightInd w:val="0"/>
        <w:snapToGrid w:val="0"/>
        <w:spacing w:line="360" w:lineRule="auto"/>
        <w:rPr>
          <w:rFonts w:ascii="宋体" w:hAnsi="宋体" w:cs="宋体"/>
          <w:szCs w:val="24"/>
          <w:u w:val="dotted"/>
        </w:rPr>
      </w:pPr>
      <w:r>
        <w:rPr>
          <w:rFonts w:hint="eastAsia" w:ascii="宋体" w:hAnsi="宋体" w:cs="宋体"/>
          <w:szCs w:val="24"/>
        </w:rPr>
        <w:t>质疑事项2</w:t>
      </w:r>
    </w:p>
    <w:p>
      <w:pPr>
        <w:adjustRightInd w:val="0"/>
        <w:snapToGrid w:val="0"/>
        <w:spacing w:line="360" w:lineRule="auto"/>
        <w:rPr>
          <w:rFonts w:ascii="宋体" w:hAnsi="宋体" w:cs="宋体"/>
          <w:szCs w:val="24"/>
        </w:rPr>
      </w:pPr>
      <w:r>
        <w:rPr>
          <w:rFonts w:hint="eastAsia" w:ascii="宋体" w:hAnsi="宋体" w:cs="宋体"/>
          <w:szCs w:val="24"/>
        </w:rPr>
        <w:t>……</w:t>
      </w:r>
    </w:p>
    <w:p>
      <w:pPr>
        <w:adjustRightInd w:val="0"/>
        <w:snapToGrid w:val="0"/>
        <w:spacing w:line="360" w:lineRule="auto"/>
        <w:rPr>
          <w:rFonts w:ascii="宋体" w:hAnsi="宋体" w:cs="宋体"/>
          <w:bCs/>
          <w:szCs w:val="24"/>
        </w:rPr>
      </w:pPr>
      <w:r>
        <w:rPr>
          <w:rFonts w:hint="eastAsia" w:ascii="宋体" w:hAnsi="宋体" w:cs="宋体"/>
          <w:bCs/>
          <w:szCs w:val="24"/>
        </w:rPr>
        <w:t>四、与质疑事项相关的质疑请求</w:t>
      </w:r>
    </w:p>
    <w:p>
      <w:pPr>
        <w:adjustRightInd w:val="0"/>
        <w:snapToGrid w:val="0"/>
        <w:spacing w:line="360" w:lineRule="auto"/>
        <w:rPr>
          <w:rFonts w:ascii="宋体" w:hAnsi="宋体" w:cs="宋体"/>
          <w:szCs w:val="24"/>
          <w:u w:val="single"/>
        </w:rPr>
      </w:pPr>
      <w:r>
        <w:rPr>
          <w:rFonts w:hint="eastAsia" w:ascii="宋体" w:hAnsi="宋体" w:cs="宋体"/>
          <w:szCs w:val="24"/>
        </w:rPr>
        <w:t>请求：</w:t>
      </w:r>
    </w:p>
    <w:p>
      <w:pPr>
        <w:spacing w:line="360" w:lineRule="auto"/>
        <w:rPr>
          <w:rFonts w:ascii="宋体" w:hAnsi="宋体" w:cs="宋体"/>
          <w:szCs w:val="24"/>
        </w:rPr>
      </w:pPr>
      <w:r>
        <w:rPr>
          <w:rFonts w:hint="eastAsia" w:ascii="宋体" w:hAnsi="宋体" w:cs="宋体"/>
          <w:szCs w:val="24"/>
        </w:rPr>
        <w:t>质疑人（法人公章）：</w:t>
      </w:r>
    </w:p>
    <w:p>
      <w:pPr>
        <w:spacing w:line="360" w:lineRule="auto"/>
        <w:rPr>
          <w:rFonts w:ascii="宋体" w:hAnsi="宋体" w:cs="宋体"/>
          <w:szCs w:val="24"/>
        </w:rPr>
      </w:pPr>
      <w:r>
        <w:rPr>
          <w:rFonts w:hint="eastAsia" w:ascii="宋体" w:hAnsi="宋体" w:cs="宋体"/>
          <w:szCs w:val="24"/>
        </w:rPr>
        <w:t>质疑人联系人（签字或签章)：</w:t>
      </w:r>
    </w:p>
    <w:p>
      <w:pPr>
        <w:spacing w:line="360" w:lineRule="auto"/>
        <w:rPr>
          <w:rFonts w:ascii="宋体" w:hAnsi="宋体" w:cs="宋体"/>
          <w:szCs w:val="24"/>
        </w:rPr>
      </w:pPr>
      <w:r>
        <w:rPr>
          <w:rFonts w:hint="eastAsia" w:ascii="宋体" w:hAnsi="宋体" w:cs="宋体"/>
          <w:szCs w:val="24"/>
        </w:rPr>
        <w:t>提出质疑的日期：   年  月  日</w:t>
      </w:r>
    </w:p>
    <w:p>
      <w:pPr>
        <w:widowControl/>
        <w:snapToGrid w:val="0"/>
        <w:spacing w:line="360" w:lineRule="auto"/>
        <w:ind w:right="84"/>
        <w:rPr>
          <w:rFonts w:ascii="宋体" w:hAnsi="宋体" w:cs="宋体"/>
          <w:b/>
          <w:szCs w:val="24"/>
        </w:rPr>
      </w:pPr>
    </w:p>
    <w:p>
      <w:pPr>
        <w:widowControl/>
        <w:snapToGrid w:val="0"/>
        <w:spacing w:line="360" w:lineRule="auto"/>
        <w:ind w:right="84"/>
        <w:rPr>
          <w:rFonts w:ascii="宋体" w:hAnsi="宋体" w:cs="宋体"/>
          <w:b/>
          <w:szCs w:val="24"/>
        </w:rPr>
      </w:pPr>
    </w:p>
    <w:p>
      <w:pPr>
        <w:widowControl/>
        <w:snapToGrid w:val="0"/>
        <w:spacing w:line="360" w:lineRule="auto"/>
        <w:ind w:right="84"/>
        <w:rPr>
          <w:rFonts w:ascii="宋体" w:hAnsi="宋体" w:cs="宋体"/>
          <w:b/>
          <w:szCs w:val="24"/>
        </w:rPr>
      </w:pPr>
      <w:r>
        <w:rPr>
          <w:rFonts w:hint="eastAsia" w:ascii="宋体" w:hAnsi="宋体" w:cs="宋体"/>
          <w:b/>
          <w:szCs w:val="24"/>
        </w:rPr>
        <w:t>备注（1）：</w:t>
      </w:r>
    </w:p>
    <w:p>
      <w:pPr>
        <w:pStyle w:val="88"/>
        <w:widowControl/>
        <w:numPr>
          <w:ilvl w:val="0"/>
          <w:numId w:val="53"/>
        </w:numPr>
        <w:snapToGrid w:val="0"/>
        <w:spacing w:line="360" w:lineRule="auto"/>
        <w:ind w:right="84" w:firstLine="480"/>
        <w:rPr>
          <w:rFonts w:ascii="宋体" w:hAnsi="宋体" w:cs="宋体"/>
          <w:szCs w:val="24"/>
        </w:rPr>
      </w:pPr>
      <w:r>
        <w:rPr>
          <w:rFonts w:hint="eastAsia" w:ascii="宋体" w:hAnsi="宋体" w:cs="宋体"/>
          <w:szCs w:val="24"/>
        </w:rPr>
        <w:t>供应商提出质疑时，应提交质疑函和必要的证明材料。</w:t>
      </w:r>
    </w:p>
    <w:p>
      <w:pPr>
        <w:pStyle w:val="88"/>
        <w:widowControl/>
        <w:numPr>
          <w:ilvl w:val="0"/>
          <w:numId w:val="53"/>
        </w:numPr>
        <w:snapToGrid w:val="0"/>
        <w:spacing w:line="360" w:lineRule="auto"/>
        <w:ind w:right="84" w:firstLine="480"/>
        <w:rPr>
          <w:rFonts w:ascii="宋体" w:hAnsi="宋体" w:cs="宋体"/>
          <w:szCs w:val="24"/>
        </w:rPr>
      </w:pPr>
      <w:r>
        <w:rPr>
          <w:rFonts w:hint="eastAsia" w:ascii="宋体" w:hAnsi="宋体" w:cs="宋体"/>
          <w:szCs w:val="24"/>
          <w:lang w:val="en-GB"/>
        </w:rPr>
        <w:t>在法定质疑期内，供应商针对同一采购程序环节的质疑须一次性提出。</w:t>
      </w:r>
    </w:p>
    <w:p>
      <w:pPr>
        <w:pStyle w:val="88"/>
        <w:widowControl/>
        <w:numPr>
          <w:ilvl w:val="0"/>
          <w:numId w:val="53"/>
        </w:numPr>
        <w:snapToGrid w:val="0"/>
        <w:spacing w:line="360" w:lineRule="auto"/>
        <w:ind w:right="84" w:firstLine="480"/>
        <w:rPr>
          <w:rFonts w:ascii="宋体" w:hAnsi="宋体" w:cs="宋体"/>
          <w:szCs w:val="24"/>
        </w:rPr>
      </w:pPr>
      <w:r>
        <w:rPr>
          <w:rFonts w:hint="eastAsia" w:ascii="宋体" w:hAnsi="宋体" w:cs="宋体"/>
          <w:szCs w:val="24"/>
        </w:rPr>
        <w:t>质疑函的质疑事项应具体、明确，每个质疑事项应有与之相对应的必要事实依据和法律依据。质疑事项属于涉密的，应提供信息来源或有效证据。</w:t>
      </w:r>
    </w:p>
    <w:p>
      <w:pPr>
        <w:pStyle w:val="88"/>
        <w:widowControl/>
        <w:numPr>
          <w:ilvl w:val="0"/>
          <w:numId w:val="53"/>
        </w:numPr>
        <w:snapToGrid w:val="0"/>
        <w:spacing w:line="360" w:lineRule="auto"/>
        <w:ind w:right="84" w:firstLine="480"/>
        <w:rPr>
          <w:rFonts w:ascii="宋体" w:hAnsi="宋体" w:cs="宋体"/>
          <w:szCs w:val="24"/>
        </w:rPr>
      </w:pPr>
      <w:r>
        <w:rPr>
          <w:rFonts w:hint="eastAsia" w:ascii="宋体" w:hAnsi="宋体" w:cs="宋体"/>
          <w:szCs w:val="24"/>
        </w:rPr>
        <w:t>供应商质疑应当有明确的请求，质疑请求应与质疑事项相关。</w:t>
      </w:r>
    </w:p>
    <w:p>
      <w:pPr>
        <w:pStyle w:val="88"/>
        <w:widowControl/>
        <w:numPr>
          <w:ilvl w:val="0"/>
          <w:numId w:val="53"/>
        </w:numPr>
        <w:snapToGrid w:val="0"/>
        <w:spacing w:line="360" w:lineRule="auto"/>
        <w:ind w:right="84" w:firstLine="480"/>
        <w:rPr>
          <w:rFonts w:ascii="宋体" w:hAnsi="宋体" w:cs="宋体"/>
          <w:szCs w:val="24"/>
        </w:rPr>
      </w:pPr>
      <w:r>
        <w:rPr>
          <w:rFonts w:hint="eastAsia" w:ascii="宋体" w:hAnsi="宋体" w:cs="宋体"/>
          <w:szCs w:val="24"/>
        </w:rPr>
        <w:t>质疑供应商为自然人的，质疑函应由本人签字；质疑供应商为法人或者其他组织的，质疑函应由法定代表人、主要负责人，或者其授权代表签字或者盖章，并加盖单位公章，多页时须同时加盖骑缝章。</w:t>
      </w:r>
    </w:p>
    <w:p>
      <w:pPr>
        <w:pStyle w:val="88"/>
        <w:widowControl/>
        <w:numPr>
          <w:ilvl w:val="0"/>
          <w:numId w:val="53"/>
        </w:numPr>
        <w:snapToGrid w:val="0"/>
        <w:spacing w:line="360" w:lineRule="auto"/>
        <w:ind w:right="84" w:firstLine="480"/>
        <w:rPr>
          <w:rFonts w:ascii="宋体" w:hAnsi="宋体" w:cs="宋体"/>
          <w:szCs w:val="24"/>
        </w:rPr>
      </w:pPr>
      <w:r>
        <w:rPr>
          <w:rFonts w:hint="eastAsia" w:ascii="宋体" w:hAnsi="宋体" w:cs="宋体"/>
          <w:szCs w:val="24"/>
        </w:rPr>
        <w:t>质疑供应商若委托代理人进行质疑的，质疑函应按要求列明“授权代表”的有关内容，并在附件中提交由质疑供应商签署的授权委托书</w:t>
      </w:r>
      <w:r>
        <w:rPr>
          <w:rFonts w:hint="eastAsia" w:ascii="宋体" w:hAnsi="宋体" w:cs="宋体"/>
          <w:b/>
          <w:szCs w:val="24"/>
        </w:rPr>
        <w:t>（格式见后）</w:t>
      </w:r>
      <w:r>
        <w:rPr>
          <w:rFonts w:hint="eastAsia" w:ascii="宋体" w:hAnsi="宋体" w:cs="宋体"/>
          <w:szCs w:val="24"/>
        </w:rPr>
        <w:t>。授权委托书应载明代理人的姓名或者名称、代理事项、具体权限、期限和相关事项。递交质疑函时，需出示代理人的身份证原件，并在受理表上进行登记、确认。</w:t>
      </w:r>
    </w:p>
    <w:p>
      <w:pPr>
        <w:pStyle w:val="88"/>
        <w:widowControl/>
        <w:numPr>
          <w:ilvl w:val="0"/>
          <w:numId w:val="53"/>
        </w:numPr>
        <w:snapToGrid w:val="0"/>
        <w:spacing w:line="360" w:lineRule="auto"/>
        <w:ind w:right="84" w:firstLine="480"/>
        <w:rPr>
          <w:rFonts w:ascii="宋体" w:hAnsi="宋体" w:cs="宋体"/>
          <w:szCs w:val="24"/>
        </w:rPr>
      </w:pPr>
      <w:r>
        <w:rPr>
          <w:rFonts w:hint="eastAsia" w:ascii="宋体" w:hAnsi="宋体" w:cs="宋体"/>
          <w:szCs w:val="24"/>
        </w:rPr>
        <w:t>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pStyle w:val="88"/>
        <w:widowControl/>
        <w:numPr>
          <w:ilvl w:val="0"/>
          <w:numId w:val="53"/>
        </w:numPr>
        <w:snapToGrid w:val="0"/>
        <w:spacing w:line="360" w:lineRule="auto"/>
        <w:ind w:right="84" w:firstLine="480"/>
        <w:rPr>
          <w:rFonts w:ascii="宋体" w:hAnsi="宋体" w:cs="宋体"/>
          <w:szCs w:val="24"/>
        </w:rPr>
      </w:pPr>
      <w:r>
        <w:rPr>
          <w:rFonts w:hint="eastAsia" w:ascii="宋体" w:hAnsi="宋体" w:cs="宋体"/>
          <w:szCs w:val="24"/>
        </w:rPr>
        <w:t>不按上述要求拟写的质疑函，将不予受理。</w:t>
      </w:r>
    </w:p>
    <w:p>
      <w:pPr>
        <w:spacing w:line="360" w:lineRule="auto"/>
        <w:rPr>
          <w:rFonts w:ascii="宋体" w:hAnsi="宋体" w:cs="宋体"/>
          <w:b/>
          <w:bCs/>
          <w:szCs w:val="24"/>
        </w:rPr>
      </w:pPr>
      <w:r>
        <w:rPr>
          <w:rFonts w:hint="eastAsia" w:ascii="宋体" w:hAnsi="宋体" w:cs="宋体"/>
          <w:b/>
          <w:bCs/>
          <w:szCs w:val="24"/>
        </w:rPr>
        <w:t>备注（2）</w:t>
      </w:r>
    </w:p>
    <w:p>
      <w:pPr>
        <w:numPr>
          <w:ilvl w:val="0"/>
          <w:numId w:val="54"/>
        </w:numPr>
        <w:tabs>
          <w:tab w:val="left" w:pos="562"/>
        </w:tabs>
        <w:spacing w:line="360" w:lineRule="auto"/>
        <w:rPr>
          <w:rFonts w:ascii="宋体" w:hAnsi="宋体" w:cs="宋体"/>
          <w:szCs w:val="24"/>
        </w:rPr>
      </w:pPr>
      <w:r>
        <w:rPr>
          <w:rFonts w:hint="eastAsia" w:ascii="宋体" w:hAnsi="宋体" w:cs="宋体"/>
          <w:szCs w:val="24"/>
        </w:rPr>
        <w:t>本部分格式为供应商提交质疑函时使用，不属于投标（响应）文件格式的组成部分；</w:t>
      </w:r>
    </w:p>
    <w:p>
      <w:pPr>
        <w:numPr>
          <w:ilvl w:val="0"/>
          <w:numId w:val="54"/>
        </w:numPr>
        <w:tabs>
          <w:tab w:val="left" w:pos="562"/>
        </w:tabs>
        <w:spacing w:line="360" w:lineRule="auto"/>
        <w:rPr>
          <w:rFonts w:ascii="宋体" w:hAnsi="宋体" w:cs="宋体"/>
          <w:szCs w:val="24"/>
        </w:rPr>
      </w:pPr>
      <w:r>
        <w:rPr>
          <w:rFonts w:hint="eastAsia" w:ascii="宋体" w:hAnsi="宋体" w:cs="宋体"/>
          <w:szCs w:val="24"/>
        </w:rPr>
        <w:t>供应商如需对项目提出质疑时，应按质疑函的格式提交；</w:t>
      </w:r>
    </w:p>
    <w:p>
      <w:pPr>
        <w:numPr>
          <w:ilvl w:val="0"/>
          <w:numId w:val="54"/>
        </w:numPr>
        <w:tabs>
          <w:tab w:val="left" w:pos="562"/>
        </w:tabs>
        <w:spacing w:line="360" w:lineRule="auto"/>
        <w:rPr>
          <w:rFonts w:ascii="宋体" w:hAnsi="宋体" w:cs="宋体"/>
          <w:szCs w:val="24"/>
        </w:rPr>
      </w:pPr>
      <w:r>
        <w:rPr>
          <w:rFonts w:hint="eastAsia" w:ascii="宋体" w:hAnsi="宋体" w:cs="宋体"/>
          <w:szCs w:val="24"/>
        </w:rPr>
        <w:t>提交质疑函时须同时提交授权委托书。</w:t>
      </w:r>
    </w:p>
    <w:p>
      <w:pPr>
        <w:pStyle w:val="92"/>
        <w:spacing w:line="360" w:lineRule="auto"/>
        <w:jc w:val="left"/>
        <w:rPr>
          <w:rFonts w:ascii="宋体" w:hAnsi="宋体" w:cs="宋体"/>
        </w:rPr>
      </w:pPr>
      <w:r>
        <w:rPr>
          <w:rFonts w:hint="eastAsia" w:ascii="宋体" w:hAnsi="宋体" w:cs="宋体"/>
        </w:rPr>
        <w:br w:type="page"/>
      </w:r>
      <w:r>
        <w:rPr>
          <w:rFonts w:hint="eastAsia" w:ascii="宋体" w:hAnsi="宋体" w:cs="宋体"/>
          <w:b/>
          <w:color w:val="auto"/>
        </w:rPr>
        <w:t>质疑函附件：</w:t>
      </w:r>
    </w:p>
    <w:p>
      <w:pPr>
        <w:pStyle w:val="92"/>
        <w:spacing w:line="360" w:lineRule="auto"/>
        <w:jc w:val="center"/>
        <w:rPr>
          <w:rFonts w:ascii="宋体" w:hAnsi="宋体" w:cs="宋体"/>
          <w:b/>
          <w:color w:val="auto"/>
        </w:rPr>
      </w:pPr>
      <w:r>
        <w:rPr>
          <w:rFonts w:hint="eastAsia" w:ascii="宋体" w:hAnsi="宋体" w:cs="宋体"/>
          <w:b/>
          <w:color w:val="auto"/>
        </w:rPr>
        <w:t>授权委托书</w:t>
      </w:r>
    </w:p>
    <w:p>
      <w:pPr>
        <w:spacing w:line="360" w:lineRule="auto"/>
        <w:rPr>
          <w:rFonts w:ascii="宋体" w:hAnsi="宋体" w:cs="宋体"/>
          <w:color w:val="FF0000"/>
          <w:szCs w:val="24"/>
        </w:rPr>
      </w:pPr>
    </w:p>
    <w:p>
      <w:pPr>
        <w:pStyle w:val="92"/>
        <w:spacing w:line="360" w:lineRule="auto"/>
        <w:ind w:left="420" w:hanging="420"/>
        <w:rPr>
          <w:rFonts w:ascii="宋体" w:hAnsi="宋体" w:cs="宋体"/>
          <w:bCs/>
          <w:color w:val="000000"/>
          <w:lang w:val="en-GB"/>
        </w:rPr>
      </w:pPr>
    </w:p>
    <w:p>
      <w:pPr>
        <w:pStyle w:val="92"/>
        <w:spacing w:line="360" w:lineRule="auto"/>
        <w:ind w:left="420" w:hanging="420"/>
        <w:rPr>
          <w:rFonts w:ascii="宋体" w:hAnsi="宋体" w:cs="宋体"/>
          <w:bCs/>
          <w:color w:val="000000"/>
          <w:lang w:val="en-GB"/>
        </w:rPr>
      </w:pPr>
      <w:r>
        <w:rPr>
          <w:rFonts w:hint="eastAsia" w:ascii="宋体" w:hAnsi="宋体" w:cs="宋体"/>
          <w:bCs/>
          <w:color w:val="000000"/>
          <w:lang w:val="en-GB"/>
        </w:rPr>
        <w:t xml:space="preserve">致  </w:t>
      </w:r>
      <w:r>
        <w:rPr>
          <w:rFonts w:hint="eastAsia" w:ascii="宋体" w:hAnsi="宋体" w:cs="宋体"/>
          <w:color w:val="auto"/>
          <w:u w:val="single"/>
        </w:rPr>
        <w:t>采购人名称/采购代理机构名称</w:t>
      </w:r>
      <w:r>
        <w:rPr>
          <w:rFonts w:hint="eastAsia" w:ascii="宋体" w:hAnsi="宋体" w:cs="宋体"/>
          <w:bCs/>
          <w:color w:val="000000"/>
          <w:lang w:val="en-GB"/>
        </w:rPr>
        <w:t>：</w:t>
      </w:r>
    </w:p>
    <w:p>
      <w:pPr>
        <w:pStyle w:val="92"/>
        <w:spacing w:line="360" w:lineRule="auto"/>
        <w:ind w:left="420" w:hanging="420"/>
        <w:rPr>
          <w:rFonts w:ascii="宋体" w:hAnsi="宋体" w:cs="宋体"/>
          <w:bCs/>
          <w:color w:val="000000"/>
          <w:lang w:val="en-GB"/>
        </w:rPr>
      </w:pPr>
    </w:p>
    <w:p>
      <w:pPr>
        <w:pStyle w:val="92"/>
        <w:spacing w:line="360" w:lineRule="auto"/>
        <w:ind w:firstLine="480"/>
        <w:rPr>
          <w:rFonts w:ascii="宋体" w:hAnsi="宋体" w:cs="宋体"/>
          <w:color w:val="000000"/>
          <w:lang w:val="en-GB"/>
        </w:rPr>
      </w:pPr>
      <w:r>
        <w:rPr>
          <w:rFonts w:hint="eastAsia" w:ascii="宋体" w:hAnsi="宋体" w:cs="宋体"/>
          <w:color w:val="000000"/>
          <w:lang w:val="en-GB"/>
        </w:rPr>
        <w:t>我单位特授权委任：以下人员作为我方唯一全权代表，前往贵单位办理政府采购业务（</w:t>
      </w:r>
      <w:r>
        <w:rPr>
          <w:rFonts w:hint="eastAsia" w:ascii="宋体" w:hAnsi="宋体" w:cs="宋体"/>
          <w:color w:val="000000"/>
          <w:u w:val="single"/>
          <w:lang w:val="en-GB"/>
        </w:rPr>
        <w:t xml:space="preserve"> 递交项目质疑函 </w:t>
      </w:r>
      <w:r>
        <w:rPr>
          <w:rFonts w:hint="eastAsia" w:ascii="宋体" w:hAnsi="宋体" w:cs="宋体"/>
          <w:color w:val="000000"/>
          <w:lang w:val="en-GB"/>
        </w:rPr>
        <w:t>），对该代表人所提供、签署的一切文书均视为符合我方的合法利益和真实意愿，我方愿为其行为承担全部责任。</w:t>
      </w:r>
    </w:p>
    <w:p>
      <w:pPr>
        <w:pStyle w:val="92"/>
        <w:spacing w:line="360" w:lineRule="auto"/>
        <w:ind w:firstLine="480"/>
        <w:jc w:val="left"/>
        <w:rPr>
          <w:rFonts w:ascii="宋体" w:hAnsi="宋体" w:cs="宋体"/>
          <w:color w:val="000000"/>
        </w:rPr>
      </w:pPr>
      <w:r>
        <w:rPr>
          <w:rFonts w:hint="eastAsia" w:ascii="宋体" w:hAnsi="宋体" w:cs="宋体"/>
          <w:color w:val="000000"/>
        </w:rPr>
        <w:t>项目编号：</w:t>
      </w:r>
      <w:r>
        <w:rPr>
          <w:rFonts w:hint="eastAsia" w:ascii="宋体" w:hAnsi="宋体" w:cs="宋体"/>
          <w:color w:val="000000"/>
        </w:rPr>
        <w:fldChar w:fldCharType="begin"/>
      </w:r>
      <w:r>
        <w:rPr>
          <w:rFonts w:hint="eastAsia" w:ascii="宋体" w:hAnsi="宋体" w:cs="宋体"/>
          <w:color w:val="000000"/>
        </w:rPr>
        <w:instrText xml:space="preserve"> DOCVARIABLE  采购编号  \* MERGEFORMAT </w:instrText>
      </w:r>
      <w:r>
        <w:rPr>
          <w:rFonts w:hint="eastAsia" w:ascii="宋体" w:hAnsi="宋体" w:cs="宋体"/>
          <w:color w:val="000000"/>
        </w:rPr>
        <w:fldChar w:fldCharType="end"/>
      </w:r>
    </w:p>
    <w:p>
      <w:pPr>
        <w:pStyle w:val="92"/>
        <w:spacing w:line="360" w:lineRule="auto"/>
        <w:ind w:firstLine="480"/>
        <w:jc w:val="left"/>
        <w:rPr>
          <w:rFonts w:ascii="宋体" w:hAnsi="宋体" w:cs="宋体"/>
          <w:bCs/>
        </w:rPr>
      </w:pPr>
      <w:r>
        <w:rPr>
          <w:rFonts w:hint="eastAsia" w:ascii="宋体" w:hAnsi="宋体" w:cs="宋体"/>
          <w:color w:val="000000"/>
        </w:rPr>
        <w:t>项目名称：</w:t>
      </w:r>
    </w:p>
    <w:p>
      <w:pPr>
        <w:pStyle w:val="92"/>
        <w:spacing w:line="360" w:lineRule="auto"/>
        <w:ind w:firstLine="480"/>
        <w:jc w:val="left"/>
        <w:rPr>
          <w:rFonts w:ascii="宋体" w:hAnsi="宋体" w:cs="宋体"/>
          <w:color w:val="000000"/>
        </w:rPr>
      </w:pPr>
      <w:r>
        <w:rPr>
          <w:rFonts w:hint="eastAsia" w:ascii="宋体" w:hAnsi="宋体" w:cs="宋体"/>
          <w:color w:val="000000"/>
        </w:rPr>
        <w:t>委任授权代表姓名：，身份证号码：</w:t>
      </w:r>
    </w:p>
    <w:p>
      <w:pPr>
        <w:pStyle w:val="92"/>
        <w:spacing w:line="360" w:lineRule="auto"/>
        <w:ind w:firstLine="480"/>
        <w:jc w:val="left"/>
        <w:rPr>
          <w:rFonts w:ascii="宋体" w:hAnsi="宋体" w:cs="宋体"/>
          <w:color w:val="000000"/>
          <w:lang w:val="en-GB"/>
        </w:rPr>
      </w:pPr>
      <w:r>
        <w:rPr>
          <w:rFonts w:hint="eastAsia" w:ascii="宋体" w:hAnsi="宋体" w:cs="宋体"/>
          <w:color w:val="000000"/>
          <w:lang w:val="en-GB"/>
        </w:rPr>
        <w:t>联系电话：；手机：；</w:t>
      </w:r>
    </w:p>
    <w:p>
      <w:pPr>
        <w:pStyle w:val="92"/>
        <w:spacing w:line="360" w:lineRule="auto"/>
        <w:ind w:firstLine="480"/>
        <w:jc w:val="left"/>
        <w:rPr>
          <w:rFonts w:ascii="宋体" w:hAnsi="宋体" w:cs="宋体"/>
          <w:color w:val="000000"/>
        </w:rPr>
      </w:pPr>
      <w:r>
        <w:rPr>
          <w:rFonts w:hint="eastAsia" w:ascii="宋体" w:hAnsi="宋体" w:cs="宋体"/>
          <w:color w:val="000000"/>
        </w:rPr>
        <w:t>单位联系电话</w:t>
      </w:r>
      <w:r>
        <w:rPr>
          <w:rFonts w:hint="eastAsia" w:ascii="宋体" w:hAnsi="宋体" w:cs="宋体"/>
          <w:color w:val="000000"/>
          <w:lang w:val="en-GB"/>
        </w:rPr>
        <w:t>：；传真：；邮编：；</w:t>
      </w:r>
    </w:p>
    <w:p>
      <w:pPr>
        <w:pStyle w:val="92"/>
        <w:spacing w:line="360" w:lineRule="auto"/>
        <w:ind w:firstLine="480"/>
        <w:jc w:val="left"/>
        <w:rPr>
          <w:rFonts w:ascii="宋体" w:hAnsi="宋体" w:cs="宋体"/>
          <w:color w:val="000000"/>
        </w:rPr>
      </w:pPr>
      <w:r>
        <w:rPr>
          <w:rFonts w:hint="eastAsia" w:ascii="宋体" w:hAnsi="宋体" w:cs="宋体"/>
          <w:color w:val="000000"/>
        </w:rPr>
        <w:t>注册地址：</w:t>
      </w:r>
    </w:p>
    <w:p>
      <w:pPr>
        <w:pStyle w:val="92"/>
        <w:spacing w:line="360" w:lineRule="auto"/>
        <w:ind w:firstLine="480"/>
        <w:jc w:val="left"/>
        <w:rPr>
          <w:rFonts w:ascii="宋体" w:hAnsi="宋体" w:cs="宋体"/>
          <w:color w:val="000000"/>
        </w:rPr>
      </w:pPr>
      <w:r>
        <w:rPr>
          <w:rFonts w:hint="eastAsia" w:ascii="宋体" w:hAnsi="宋体" w:cs="宋体"/>
          <w:color w:val="000000"/>
        </w:rPr>
        <w:t>有效期限：自本单位盖章之日起至年月日截止。</w:t>
      </w:r>
    </w:p>
    <w:p>
      <w:pPr>
        <w:pStyle w:val="92"/>
        <w:spacing w:line="360" w:lineRule="auto"/>
        <w:ind w:firstLine="480"/>
        <w:jc w:val="left"/>
        <w:rPr>
          <w:rFonts w:ascii="宋体" w:hAnsi="宋体" w:cs="宋体"/>
          <w:color w:val="000000"/>
        </w:rPr>
      </w:pPr>
      <w:r>
        <w:rPr>
          <w:rFonts w:hint="eastAsia" w:ascii="宋体" w:hAnsi="宋体" w:cs="宋体"/>
          <w:color w:val="000000"/>
        </w:rPr>
        <w:t>特此授权证明。</w:t>
      </w:r>
    </w:p>
    <w:p>
      <w:pPr>
        <w:pStyle w:val="92"/>
        <w:spacing w:line="360" w:lineRule="auto"/>
        <w:ind w:firstLine="480"/>
        <w:rPr>
          <w:rFonts w:ascii="宋体" w:hAnsi="宋体" w:cs="宋体"/>
          <w:color w:val="000000"/>
          <w:lang w:val="en-GB"/>
        </w:rPr>
      </w:pPr>
    </w:p>
    <w:p>
      <w:pPr>
        <w:pStyle w:val="92"/>
        <w:spacing w:line="360" w:lineRule="auto"/>
        <w:ind w:firstLine="480"/>
        <w:rPr>
          <w:rFonts w:ascii="宋体" w:hAnsi="宋体" w:cs="宋体"/>
          <w:color w:val="000000"/>
          <w:lang w:val="en-GB"/>
        </w:rPr>
      </w:pPr>
      <w:r>
        <w:rPr>
          <w:rFonts w:hint="eastAsia" w:ascii="宋体" w:hAnsi="宋体" w:cs="宋体"/>
          <w:color w:val="000000"/>
          <w:lang w:val="en-GB"/>
        </w:rPr>
        <w:t>供应商名称：（单位公章）</w:t>
      </w:r>
    </w:p>
    <w:p>
      <w:pPr>
        <w:pStyle w:val="92"/>
        <w:spacing w:line="360" w:lineRule="auto"/>
        <w:ind w:firstLine="480"/>
        <w:rPr>
          <w:rFonts w:ascii="宋体" w:hAnsi="宋体" w:cs="宋体"/>
          <w:color w:val="000000"/>
          <w:lang w:val="en-GB"/>
        </w:rPr>
      </w:pPr>
      <w:r>
        <w:rPr>
          <w:rFonts w:hint="eastAsia" w:ascii="宋体" w:hAnsi="宋体" w:cs="宋体"/>
          <w:color w:val="000000"/>
          <w:lang w:val="en-GB"/>
        </w:rPr>
        <w:t>法定代表人（主要负责人）：（签字或者盖章）</w:t>
      </w:r>
    </w:p>
    <w:p>
      <w:pPr>
        <w:pStyle w:val="92"/>
        <w:spacing w:line="360" w:lineRule="auto"/>
        <w:ind w:firstLine="480"/>
        <w:rPr>
          <w:rFonts w:ascii="宋体" w:hAnsi="宋体" w:cs="宋体"/>
          <w:color w:val="000000"/>
          <w:lang w:val="en-GB"/>
        </w:rPr>
      </w:pPr>
      <w:r>
        <w:rPr>
          <w:rFonts w:hint="eastAsia" w:ascii="宋体" w:hAnsi="宋体" w:cs="宋体"/>
          <w:color w:val="000000"/>
          <w:lang w:val="en-GB"/>
        </w:rPr>
        <w:t>日 期 ：    年   月   日。</w:t>
      </w:r>
    </w:p>
    <w:p>
      <w:pPr>
        <w:spacing w:line="360" w:lineRule="auto"/>
        <w:rPr>
          <w:rFonts w:ascii="宋体" w:hAnsi="宋体" w:cs="宋体"/>
          <w:szCs w:val="24"/>
        </w:rPr>
      </w:pPr>
      <w:r>
        <w:rPr>
          <w:rFonts w:hint="eastAsia" w:ascii="宋体" w:hAnsi="宋体" w:cs="宋体"/>
          <w:szCs w:val="24"/>
        </w:rPr>
        <w:t>注：供应商为自然人的，应当由本人签字；供应商为法人或者其他组织的，应当由法定代表人、主要负责人签字或者盖章。</w:t>
      </w:r>
    </w:p>
    <w:p>
      <w:pPr>
        <w:spacing w:line="360" w:lineRule="auto"/>
        <w:rPr>
          <w:rFonts w:ascii="宋体" w:hAnsi="宋体" w:cs="宋体"/>
          <w:szCs w:val="24"/>
        </w:rPr>
      </w:pPr>
    </w:p>
    <w:p>
      <w:pPr>
        <w:spacing w:line="360" w:lineRule="auto"/>
        <w:rPr>
          <w:rFonts w:ascii="宋体" w:hAnsi="宋体" w:cs="宋体"/>
          <w:szCs w:val="24"/>
        </w:rPr>
      </w:pPr>
      <w:r>
        <w:rPr>
          <w:rFonts w:hint="eastAsia" w:ascii="宋体" w:hAnsi="宋体" w:cs="宋体"/>
          <w:szCs w:val="24"/>
        </w:rPr>
        <w:br w:type="page"/>
      </w: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pStyle w:val="3"/>
        <w:spacing w:line="360" w:lineRule="auto"/>
        <w:jc w:val="center"/>
        <w:rPr>
          <w:rFonts w:ascii="宋体" w:hAnsi="宋体" w:cs="宋体"/>
          <w:sz w:val="48"/>
          <w:szCs w:val="48"/>
        </w:rPr>
      </w:pPr>
      <w:bookmarkStart w:id="101" w:name="_Toc25158"/>
      <w:bookmarkStart w:id="102" w:name="_Toc2145"/>
      <w:r>
        <w:rPr>
          <w:rFonts w:hint="eastAsia" w:ascii="宋体" w:hAnsi="宋体" w:cs="宋体"/>
          <w:sz w:val="48"/>
          <w:szCs w:val="48"/>
        </w:rPr>
        <w:t>第四部分  合同书范本</w:t>
      </w:r>
      <w:bookmarkEnd w:id="101"/>
      <w:bookmarkEnd w:id="102"/>
    </w:p>
    <w:p>
      <w:pPr>
        <w:spacing w:line="360" w:lineRule="auto"/>
        <w:rPr>
          <w:rFonts w:ascii="宋体" w:hAnsi="宋体" w:cs="宋体"/>
          <w:szCs w:val="24"/>
        </w:rPr>
      </w:pPr>
    </w:p>
    <w:p>
      <w:pPr>
        <w:spacing w:line="360" w:lineRule="auto"/>
        <w:rPr>
          <w:rFonts w:ascii="宋体" w:hAnsi="宋体" w:cs="宋体"/>
          <w:szCs w:val="24"/>
        </w:rPr>
      </w:pPr>
    </w:p>
    <w:p>
      <w:pPr>
        <w:spacing w:line="360" w:lineRule="auto"/>
        <w:ind w:left="843" w:hanging="843" w:hangingChars="350"/>
        <w:rPr>
          <w:rFonts w:ascii="宋体" w:hAnsi="宋体" w:cs="宋体"/>
          <w:b/>
          <w:szCs w:val="24"/>
          <w:u w:val="double"/>
        </w:rPr>
      </w:pPr>
      <w:r>
        <w:rPr>
          <w:rFonts w:hint="eastAsia" w:ascii="宋体" w:hAnsi="宋体" w:cs="宋体"/>
          <w:b/>
          <w:szCs w:val="24"/>
          <w:u w:val="double"/>
        </w:rPr>
        <w:t>注：</w:t>
      </w:r>
    </w:p>
    <w:p>
      <w:pPr>
        <w:spacing w:line="360" w:lineRule="auto"/>
        <w:ind w:left="480" w:hanging="480" w:hangingChars="200"/>
        <w:rPr>
          <w:rFonts w:ascii="宋体" w:hAnsi="宋体" w:cs="宋体"/>
          <w:szCs w:val="24"/>
        </w:rPr>
      </w:pPr>
      <w:r>
        <w:rPr>
          <w:rFonts w:hint="eastAsia" w:ascii="宋体" w:hAnsi="宋体" w:cs="宋体"/>
          <w:szCs w:val="24"/>
        </w:rPr>
        <w:t>1）本合同格式仅为合同的参考文本，合同签订双方可根据项目的具体要求进行修订。</w:t>
      </w:r>
    </w:p>
    <w:p>
      <w:pPr>
        <w:spacing w:line="360" w:lineRule="auto"/>
        <w:ind w:left="353" w:hanging="352" w:hangingChars="147"/>
        <w:rPr>
          <w:rFonts w:ascii="宋体" w:hAnsi="宋体" w:cs="宋体"/>
          <w:szCs w:val="24"/>
        </w:rPr>
      </w:pPr>
      <w:r>
        <w:rPr>
          <w:rFonts w:hint="eastAsia" w:ascii="宋体" w:hAnsi="宋体" w:cs="宋体"/>
          <w:szCs w:val="24"/>
        </w:rPr>
        <w:t>2）合同标的、数量、金额、服务承诺、履约方式等必须与磋商文件和成交供应商的响应文件保持一致。</w:t>
      </w:r>
    </w:p>
    <w:p>
      <w:pPr>
        <w:spacing w:line="360" w:lineRule="auto"/>
        <w:ind w:left="353" w:hanging="352" w:hangingChars="147"/>
        <w:rPr>
          <w:rFonts w:ascii="宋体" w:hAnsi="宋体" w:cs="宋体"/>
          <w:szCs w:val="24"/>
        </w:rPr>
      </w:pPr>
      <w:r>
        <w:rPr>
          <w:rFonts w:hint="eastAsia" w:ascii="宋体" w:hAnsi="宋体" w:cs="宋体"/>
          <w:szCs w:val="24"/>
        </w:rPr>
        <w:t>3）在不违反原采购方案要求和各方认可的文件内容前提下，合同当事人可对合同范本中个别非磋商文件规定和响应文件承诺的合同条款共同协商完善补充修订。</w:t>
      </w:r>
    </w:p>
    <w:p>
      <w:pPr>
        <w:spacing w:line="360" w:lineRule="auto"/>
        <w:rPr>
          <w:rFonts w:ascii="宋体" w:hAnsi="宋体" w:cs="宋体"/>
          <w:szCs w:val="24"/>
        </w:rPr>
      </w:pPr>
    </w:p>
    <w:p>
      <w:pPr>
        <w:tabs>
          <w:tab w:val="left" w:pos="1440"/>
        </w:tabs>
        <w:spacing w:line="360" w:lineRule="auto"/>
        <w:jc w:val="center"/>
        <w:rPr>
          <w:rFonts w:ascii="宋体" w:hAnsi="宋体" w:cs="宋体"/>
          <w:szCs w:val="24"/>
        </w:rPr>
      </w:pPr>
      <w:r>
        <w:rPr>
          <w:rFonts w:hint="eastAsia" w:ascii="宋体" w:hAnsi="宋体" w:cs="宋体"/>
          <w:szCs w:val="24"/>
        </w:rPr>
        <w:br w:type="page"/>
      </w:r>
      <w:bookmarkStart w:id="103" w:name="_Toc493868026"/>
      <w:bookmarkStart w:id="104" w:name="_Toc14679"/>
      <w:bookmarkStart w:id="105" w:name="_Toc18985535"/>
      <w:bookmarkStart w:id="106" w:name="_Toc18984943"/>
      <w:bookmarkStart w:id="107" w:name="_Toc139102697"/>
      <w:bookmarkStart w:id="108" w:name="_Toc242043928"/>
      <w:bookmarkStart w:id="109" w:name="_Toc20978"/>
      <w:bookmarkStart w:id="110" w:name="_Toc253006779"/>
      <w:bookmarkStart w:id="111" w:name="_Toc280259784"/>
      <w:bookmarkStart w:id="112" w:name="_Toc18985581"/>
      <w:bookmarkStart w:id="113" w:name="_Toc235090220"/>
      <w:bookmarkStart w:id="114" w:name="_Toc236797303"/>
      <w:bookmarkStart w:id="115" w:name="_Toc272382560"/>
      <w:bookmarkStart w:id="116" w:name="_Toc200184839"/>
      <w:bookmarkStart w:id="117" w:name="_Toc274691317"/>
      <w:bookmarkStart w:id="118" w:name="_Toc18985701"/>
      <w:bookmarkStart w:id="119" w:name="_Toc354672400"/>
    </w:p>
    <w:bookmarkEnd w:id="103"/>
    <w:bookmarkEnd w:id="104"/>
    <w:p>
      <w:pPr>
        <w:pStyle w:val="122"/>
        <w:tabs>
          <w:tab w:val="left" w:pos="1440"/>
        </w:tabs>
        <w:spacing w:line="480" w:lineRule="auto"/>
        <w:jc w:val="center"/>
        <w:rPr>
          <w:rFonts w:ascii="宋体" w:hAnsi="宋体"/>
          <w:color w:val="000000"/>
          <w:sz w:val="68"/>
          <w:highlight w:val="white"/>
        </w:rPr>
      </w:pPr>
    </w:p>
    <w:p>
      <w:pPr>
        <w:pStyle w:val="122"/>
        <w:tabs>
          <w:tab w:val="left" w:pos="1440"/>
        </w:tabs>
        <w:spacing w:line="480" w:lineRule="auto"/>
        <w:jc w:val="center"/>
        <w:rPr>
          <w:rFonts w:ascii="宋体" w:hAnsi="宋体"/>
          <w:sz w:val="68"/>
        </w:rPr>
      </w:pPr>
      <w:r>
        <w:rPr>
          <w:rFonts w:hint="eastAsia" w:ascii="宋体" w:hAnsi="宋体"/>
          <w:color w:val="000000"/>
          <w:sz w:val="68"/>
          <w:highlight w:val="white"/>
        </w:rPr>
        <w:t>佛山市公安局采购项目</w:t>
      </w:r>
    </w:p>
    <w:p>
      <w:pPr>
        <w:pStyle w:val="122"/>
        <w:tabs>
          <w:tab w:val="left" w:pos="1440"/>
          <w:tab w:val="center" w:pos="4592"/>
          <w:tab w:val="left" w:pos="6748"/>
        </w:tabs>
        <w:spacing w:line="360" w:lineRule="auto"/>
        <w:jc w:val="center"/>
        <w:rPr>
          <w:rFonts w:ascii="宋体" w:hAnsi="宋体"/>
          <w:sz w:val="68"/>
        </w:rPr>
      </w:pPr>
      <w:r>
        <w:rPr>
          <w:rFonts w:hint="eastAsia" w:ascii="宋体" w:hAnsi="宋体"/>
          <w:color w:val="000000"/>
          <w:sz w:val="68"/>
          <w:highlight w:val="white"/>
        </w:rPr>
        <w:t>合 同 书</w:t>
      </w:r>
    </w:p>
    <w:p>
      <w:pPr>
        <w:pStyle w:val="122"/>
        <w:spacing w:line="360" w:lineRule="auto"/>
        <w:jc w:val="center"/>
        <w:rPr>
          <w:b/>
          <w:bCs/>
          <w:color w:val="000000"/>
          <w:highlight w:val="white"/>
        </w:rPr>
      </w:pPr>
    </w:p>
    <w:p>
      <w:pPr>
        <w:pStyle w:val="122"/>
        <w:spacing w:line="360" w:lineRule="auto"/>
        <w:jc w:val="center"/>
        <w:rPr>
          <w:b/>
          <w:bCs/>
          <w:color w:val="000000"/>
          <w:highlight w:val="white"/>
        </w:rPr>
      </w:pPr>
    </w:p>
    <w:p>
      <w:pPr>
        <w:pStyle w:val="122"/>
        <w:spacing w:line="360" w:lineRule="auto"/>
        <w:rPr>
          <w:b/>
          <w:bCs/>
          <w:color w:val="000000"/>
          <w:highlight w:val="white"/>
        </w:rPr>
      </w:pPr>
    </w:p>
    <w:p>
      <w:pPr>
        <w:pStyle w:val="122"/>
        <w:spacing w:line="360" w:lineRule="auto"/>
        <w:jc w:val="center"/>
        <w:rPr>
          <w:b/>
          <w:bCs/>
          <w:color w:val="000000"/>
          <w:highlight w:val="white"/>
        </w:rPr>
      </w:pPr>
    </w:p>
    <w:p>
      <w:pPr>
        <w:pStyle w:val="122"/>
        <w:spacing w:line="480" w:lineRule="auto"/>
        <w:ind w:firstLine="2409" w:firstLineChars="1000"/>
        <w:rPr>
          <w:b/>
          <w:bCs/>
          <w:color w:val="000000"/>
          <w:sz w:val="24"/>
          <w:highlight w:val="white"/>
          <w:u w:val="single"/>
        </w:rPr>
      </w:pPr>
      <w:r>
        <w:rPr>
          <w:rFonts w:hint="eastAsia"/>
          <w:b/>
          <w:bCs/>
          <w:color w:val="000000"/>
          <w:sz w:val="24"/>
          <w:highlight w:val="white"/>
        </w:rPr>
        <w:t>项目编号：</w:t>
      </w:r>
    </w:p>
    <w:p>
      <w:pPr>
        <w:pStyle w:val="122"/>
        <w:spacing w:line="480" w:lineRule="auto"/>
        <w:ind w:firstLine="2409" w:firstLineChars="1000"/>
        <w:rPr>
          <w:b/>
          <w:bCs/>
          <w:color w:val="000000"/>
          <w:sz w:val="24"/>
          <w:highlight w:val="white"/>
          <w:u w:val="single"/>
        </w:rPr>
      </w:pPr>
      <w:r>
        <w:rPr>
          <w:rFonts w:hint="eastAsia"/>
          <w:b/>
          <w:bCs/>
          <w:color w:val="000000"/>
          <w:sz w:val="24"/>
          <w:highlight w:val="white"/>
        </w:rPr>
        <w:t>合同编号：</w:t>
      </w:r>
    </w:p>
    <w:p>
      <w:pPr>
        <w:pStyle w:val="122"/>
        <w:spacing w:line="480" w:lineRule="auto"/>
        <w:ind w:firstLine="2409" w:firstLineChars="1000"/>
        <w:rPr>
          <w:sz w:val="24"/>
        </w:rPr>
      </w:pPr>
      <w:r>
        <w:rPr>
          <w:rFonts w:hint="eastAsia"/>
          <w:b/>
          <w:color w:val="000000"/>
          <w:sz w:val="24"/>
          <w:highlight w:val="white"/>
        </w:rPr>
        <w:t>项目名称：</w:t>
      </w:r>
    </w:p>
    <w:p>
      <w:pPr>
        <w:pStyle w:val="122"/>
        <w:spacing w:line="480" w:lineRule="auto"/>
        <w:jc w:val="center"/>
      </w:pPr>
    </w:p>
    <w:p>
      <w:pPr>
        <w:pStyle w:val="122"/>
        <w:spacing w:line="360" w:lineRule="auto"/>
        <w:jc w:val="center"/>
      </w:pPr>
    </w:p>
    <w:p>
      <w:pPr>
        <w:pStyle w:val="122"/>
        <w:spacing w:line="360" w:lineRule="auto"/>
        <w:jc w:val="center"/>
      </w:pPr>
    </w:p>
    <w:tbl>
      <w:tblPr>
        <w:tblStyle w:val="30"/>
        <w:tblW w:w="5888" w:type="dxa"/>
        <w:jc w:val="center"/>
        <w:tblLayout w:type="fixed"/>
        <w:tblCellMar>
          <w:top w:w="0" w:type="dxa"/>
          <w:left w:w="108" w:type="dxa"/>
          <w:bottom w:w="0" w:type="dxa"/>
          <w:right w:w="108" w:type="dxa"/>
        </w:tblCellMar>
      </w:tblPr>
      <w:tblGrid>
        <w:gridCol w:w="1619"/>
        <w:gridCol w:w="4269"/>
      </w:tblGrid>
      <w:tr>
        <w:tblPrEx>
          <w:tblCellMar>
            <w:top w:w="0" w:type="dxa"/>
            <w:left w:w="108" w:type="dxa"/>
            <w:bottom w:w="0" w:type="dxa"/>
            <w:right w:w="108" w:type="dxa"/>
          </w:tblCellMar>
        </w:tblPrEx>
        <w:trPr>
          <w:trHeight w:val="593" w:hRule="atLeast"/>
          <w:jc w:val="center"/>
        </w:trPr>
        <w:tc>
          <w:tcPr>
            <w:tcW w:w="1619" w:type="dxa"/>
            <w:vAlign w:val="center"/>
          </w:tcPr>
          <w:p>
            <w:pPr>
              <w:pStyle w:val="122"/>
              <w:jc w:val="center"/>
              <w:rPr>
                <w:rFonts w:ascii="黑体" w:eastAsia="黑体"/>
                <w:sz w:val="28"/>
                <w:szCs w:val="28"/>
              </w:rPr>
            </w:pPr>
            <w:r>
              <w:rPr>
                <w:rFonts w:hint="eastAsia" w:ascii="黑体" w:eastAsia="黑体"/>
                <w:color w:val="000000"/>
                <w:sz w:val="28"/>
                <w:szCs w:val="28"/>
                <w:highlight w:val="white"/>
              </w:rPr>
              <w:t>甲    方：</w:t>
            </w:r>
          </w:p>
        </w:tc>
        <w:tc>
          <w:tcPr>
            <w:tcW w:w="4269" w:type="dxa"/>
            <w:vAlign w:val="center"/>
          </w:tcPr>
          <w:p>
            <w:pPr>
              <w:pStyle w:val="122"/>
              <w:jc w:val="left"/>
              <w:rPr>
                <w:rFonts w:ascii="黑体" w:eastAsia="黑体"/>
                <w:sz w:val="28"/>
                <w:szCs w:val="28"/>
                <w:u w:val="single"/>
              </w:rPr>
            </w:pPr>
            <w:bookmarkStart w:id="120" w:name="EBab8624952e174488a7c0cf9d68a9a018"/>
            <w:bookmarkEnd w:id="120"/>
            <w:r>
              <w:rPr>
                <w:rFonts w:hint="eastAsia" w:ascii="黑体" w:eastAsia="黑体"/>
                <w:color w:val="000000"/>
                <w:sz w:val="28"/>
                <w:szCs w:val="28"/>
                <w:highlight w:val="white"/>
                <w:u w:val="single"/>
              </w:rPr>
              <w:t xml:space="preserve">        采购人名称          </w:t>
            </w:r>
          </w:p>
        </w:tc>
      </w:tr>
      <w:tr>
        <w:tblPrEx>
          <w:tblCellMar>
            <w:top w:w="0" w:type="dxa"/>
            <w:left w:w="108" w:type="dxa"/>
            <w:bottom w:w="0" w:type="dxa"/>
            <w:right w:w="108" w:type="dxa"/>
          </w:tblCellMar>
        </w:tblPrEx>
        <w:trPr>
          <w:trHeight w:val="593" w:hRule="atLeast"/>
          <w:jc w:val="center"/>
        </w:trPr>
        <w:tc>
          <w:tcPr>
            <w:tcW w:w="1619" w:type="dxa"/>
            <w:vAlign w:val="center"/>
          </w:tcPr>
          <w:p>
            <w:pPr>
              <w:pStyle w:val="122"/>
              <w:jc w:val="center"/>
              <w:rPr>
                <w:rFonts w:ascii="黑体" w:eastAsia="黑体"/>
                <w:sz w:val="28"/>
                <w:szCs w:val="28"/>
              </w:rPr>
            </w:pPr>
            <w:r>
              <w:rPr>
                <w:rFonts w:hint="eastAsia" w:ascii="黑体" w:hAnsi="宋体" w:eastAsia="黑体"/>
                <w:color w:val="000000"/>
                <w:sz w:val="28"/>
                <w:szCs w:val="28"/>
                <w:highlight w:val="white"/>
              </w:rPr>
              <w:t>乙    方：</w:t>
            </w:r>
          </w:p>
        </w:tc>
        <w:tc>
          <w:tcPr>
            <w:tcW w:w="4269" w:type="dxa"/>
            <w:vAlign w:val="center"/>
          </w:tcPr>
          <w:p>
            <w:pPr>
              <w:pStyle w:val="122"/>
              <w:jc w:val="left"/>
              <w:rPr>
                <w:rFonts w:ascii="黑体" w:eastAsia="黑体"/>
                <w:sz w:val="28"/>
                <w:szCs w:val="28"/>
                <w:u w:val="single"/>
              </w:rPr>
            </w:pPr>
            <w:r>
              <w:rPr>
                <w:rFonts w:hint="eastAsia" w:ascii="黑体" w:eastAsia="黑体"/>
                <w:color w:val="000000"/>
                <w:sz w:val="28"/>
                <w:szCs w:val="28"/>
                <w:highlight w:val="white"/>
                <w:u w:val="single"/>
              </w:rPr>
              <w:t xml:space="preserve">  （中标/成交供应商名称）      </w:t>
            </w:r>
          </w:p>
        </w:tc>
      </w:tr>
      <w:tr>
        <w:tblPrEx>
          <w:tblCellMar>
            <w:top w:w="0" w:type="dxa"/>
            <w:left w:w="108" w:type="dxa"/>
            <w:bottom w:w="0" w:type="dxa"/>
            <w:right w:w="108" w:type="dxa"/>
          </w:tblCellMar>
        </w:tblPrEx>
        <w:trPr>
          <w:trHeight w:val="593" w:hRule="atLeast"/>
          <w:jc w:val="center"/>
        </w:trPr>
        <w:tc>
          <w:tcPr>
            <w:tcW w:w="1619" w:type="dxa"/>
            <w:vAlign w:val="center"/>
          </w:tcPr>
          <w:p>
            <w:pPr>
              <w:pStyle w:val="122"/>
              <w:jc w:val="center"/>
              <w:rPr>
                <w:rFonts w:ascii="黑体" w:eastAsia="黑体"/>
                <w:sz w:val="28"/>
                <w:szCs w:val="28"/>
              </w:rPr>
            </w:pPr>
            <w:r>
              <w:rPr>
                <w:rFonts w:hint="eastAsia" w:ascii="黑体" w:hAnsi="宋体" w:eastAsia="黑体"/>
                <w:color w:val="000000"/>
                <w:sz w:val="28"/>
                <w:szCs w:val="28"/>
                <w:highlight w:val="white"/>
              </w:rPr>
              <w:t>签订日期：</w:t>
            </w:r>
          </w:p>
        </w:tc>
        <w:tc>
          <w:tcPr>
            <w:tcW w:w="4269" w:type="dxa"/>
            <w:vAlign w:val="center"/>
          </w:tcPr>
          <w:p>
            <w:pPr>
              <w:pStyle w:val="122"/>
              <w:jc w:val="left"/>
              <w:rPr>
                <w:rFonts w:ascii="黑体" w:eastAsia="黑体"/>
                <w:sz w:val="28"/>
                <w:szCs w:val="28"/>
                <w:u w:val="single"/>
              </w:rPr>
            </w:pPr>
            <w:r>
              <w:rPr>
                <w:rFonts w:hint="eastAsia" w:ascii="黑体" w:hAnsi="宋体" w:eastAsia="黑体"/>
                <w:color w:val="000000"/>
                <w:sz w:val="28"/>
                <w:szCs w:val="28"/>
                <w:highlight w:val="white"/>
                <w:u w:val="single"/>
              </w:rPr>
              <w:t xml:space="preserve">      年     月    日        </w:t>
            </w:r>
          </w:p>
        </w:tc>
      </w:tr>
    </w:tbl>
    <w:p>
      <w:pPr>
        <w:pStyle w:val="122"/>
        <w:spacing w:line="360" w:lineRule="auto"/>
        <w:jc w:val="center"/>
      </w:pPr>
    </w:p>
    <w:p>
      <w:pPr>
        <w:jc w:val="center"/>
        <w:rPr>
          <w:b/>
          <w:kern w:val="0"/>
          <w:sz w:val="44"/>
          <w:szCs w:val="44"/>
        </w:rPr>
      </w:pPr>
      <w:r>
        <w:rPr>
          <w:rFonts w:hint="eastAsia" w:ascii="宋体" w:hAnsi="宋体" w:cs="宋体"/>
          <w:b/>
          <w:color w:val="000000"/>
          <w:szCs w:val="24"/>
        </w:rPr>
        <w:br w:type="page"/>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Fonts w:hint="eastAsia"/>
          <w:b/>
          <w:color w:val="000000"/>
          <w:kern w:val="0"/>
          <w:sz w:val="44"/>
          <w:szCs w:val="44"/>
          <w:highlight w:val="white"/>
        </w:rPr>
        <w:t>佛山市政府采购项目合同书</w:t>
      </w:r>
    </w:p>
    <w:p>
      <w:pPr>
        <w:pStyle w:val="122"/>
        <w:rPr>
          <w:szCs w:val="22"/>
        </w:rPr>
      </w:pPr>
    </w:p>
    <w:tbl>
      <w:tblPr>
        <w:tblStyle w:val="30"/>
        <w:tblW w:w="9039" w:type="dxa"/>
        <w:tblInd w:w="0" w:type="dxa"/>
        <w:tblLayout w:type="fixed"/>
        <w:tblCellMar>
          <w:top w:w="0" w:type="dxa"/>
          <w:left w:w="108" w:type="dxa"/>
          <w:bottom w:w="0" w:type="dxa"/>
          <w:right w:w="108" w:type="dxa"/>
        </w:tblCellMar>
      </w:tblPr>
      <w:tblGrid>
        <w:gridCol w:w="1668"/>
        <w:gridCol w:w="7371"/>
      </w:tblGrid>
      <w:tr>
        <w:tblPrEx>
          <w:tblCellMar>
            <w:top w:w="0" w:type="dxa"/>
            <w:left w:w="108" w:type="dxa"/>
            <w:bottom w:w="0" w:type="dxa"/>
            <w:right w:w="108" w:type="dxa"/>
          </w:tblCellMar>
        </w:tblPrEx>
        <w:trPr>
          <w:trHeight w:val="567" w:hRule="atLeast"/>
        </w:trPr>
        <w:tc>
          <w:tcPr>
            <w:tcW w:w="1668" w:type="dxa"/>
            <w:vAlign w:val="center"/>
          </w:tcPr>
          <w:p>
            <w:pPr>
              <w:pStyle w:val="122"/>
              <w:rPr>
                <w:b/>
                <w:szCs w:val="22"/>
              </w:rPr>
            </w:pPr>
            <w:r>
              <w:rPr>
                <w:rFonts w:hint="eastAsia"/>
                <w:b/>
                <w:color w:val="000000"/>
                <w:sz w:val="24"/>
                <w:highlight w:val="white"/>
              </w:rPr>
              <w:t>项目名称</w:t>
            </w:r>
            <w:r>
              <w:rPr>
                <w:rFonts w:hint="eastAsia"/>
                <w:b/>
                <w:color w:val="000000"/>
                <w:highlight w:val="white"/>
              </w:rPr>
              <w:t>：</w:t>
            </w:r>
          </w:p>
        </w:tc>
        <w:tc>
          <w:tcPr>
            <w:tcW w:w="7371" w:type="dxa"/>
            <w:vAlign w:val="center"/>
          </w:tcPr>
          <w:p>
            <w:pPr>
              <w:pStyle w:val="122"/>
              <w:jc w:val="left"/>
              <w:rPr>
                <w:b/>
                <w:sz w:val="24"/>
                <w:u w:val="single"/>
              </w:rPr>
            </w:pPr>
          </w:p>
        </w:tc>
      </w:tr>
      <w:tr>
        <w:tblPrEx>
          <w:tblCellMar>
            <w:top w:w="0" w:type="dxa"/>
            <w:left w:w="108" w:type="dxa"/>
            <w:bottom w:w="0" w:type="dxa"/>
            <w:right w:w="108" w:type="dxa"/>
          </w:tblCellMar>
        </w:tblPrEx>
        <w:trPr>
          <w:trHeight w:val="428" w:hRule="atLeast"/>
        </w:trPr>
        <w:tc>
          <w:tcPr>
            <w:tcW w:w="1668" w:type="dxa"/>
            <w:vAlign w:val="center"/>
          </w:tcPr>
          <w:p>
            <w:pPr>
              <w:pStyle w:val="122"/>
              <w:rPr>
                <w:b/>
                <w:sz w:val="24"/>
              </w:rPr>
            </w:pPr>
            <w:r>
              <w:rPr>
                <w:rFonts w:hint="eastAsia"/>
                <w:b/>
                <w:color w:val="000000"/>
                <w:sz w:val="24"/>
                <w:highlight w:val="white"/>
              </w:rPr>
              <w:t>项目编号：</w:t>
            </w:r>
          </w:p>
        </w:tc>
        <w:tc>
          <w:tcPr>
            <w:tcW w:w="7371" w:type="dxa"/>
            <w:vAlign w:val="center"/>
          </w:tcPr>
          <w:p>
            <w:pPr>
              <w:pStyle w:val="122"/>
              <w:rPr>
                <w:b/>
                <w:sz w:val="24"/>
                <w:u w:val="single"/>
              </w:rPr>
            </w:pPr>
          </w:p>
        </w:tc>
      </w:tr>
      <w:tr>
        <w:tblPrEx>
          <w:tblCellMar>
            <w:top w:w="0" w:type="dxa"/>
            <w:left w:w="108" w:type="dxa"/>
            <w:bottom w:w="0" w:type="dxa"/>
            <w:right w:w="108" w:type="dxa"/>
          </w:tblCellMar>
        </w:tblPrEx>
        <w:trPr>
          <w:trHeight w:val="413" w:hRule="atLeast"/>
        </w:trPr>
        <w:tc>
          <w:tcPr>
            <w:tcW w:w="1668" w:type="dxa"/>
            <w:vAlign w:val="center"/>
          </w:tcPr>
          <w:p>
            <w:pPr>
              <w:pStyle w:val="122"/>
              <w:rPr>
                <w:b/>
                <w:sz w:val="24"/>
              </w:rPr>
            </w:pPr>
            <w:r>
              <w:rPr>
                <w:rFonts w:hint="eastAsia"/>
                <w:b/>
                <w:color w:val="000000"/>
                <w:sz w:val="24"/>
                <w:highlight w:val="white"/>
              </w:rPr>
              <w:t>甲    方：</w:t>
            </w:r>
          </w:p>
        </w:tc>
        <w:tc>
          <w:tcPr>
            <w:tcW w:w="7371" w:type="dxa"/>
            <w:vAlign w:val="center"/>
          </w:tcPr>
          <w:p>
            <w:pPr>
              <w:pStyle w:val="122"/>
              <w:rPr>
                <w:b/>
                <w:sz w:val="24"/>
                <w:u w:val="single"/>
              </w:rPr>
            </w:pPr>
            <w:r>
              <w:rPr>
                <w:rFonts w:hint="eastAsia"/>
                <w:b/>
                <w:sz w:val="24"/>
                <w:u w:val="single"/>
              </w:rPr>
              <w:t>（采购人名称）</w:t>
            </w:r>
          </w:p>
        </w:tc>
      </w:tr>
      <w:tr>
        <w:tblPrEx>
          <w:tblCellMar>
            <w:top w:w="0" w:type="dxa"/>
            <w:left w:w="108" w:type="dxa"/>
            <w:bottom w:w="0" w:type="dxa"/>
            <w:right w:w="108" w:type="dxa"/>
          </w:tblCellMar>
        </w:tblPrEx>
        <w:trPr>
          <w:trHeight w:val="413" w:hRule="atLeast"/>
        </w:trPr>
        <w:tc>
          <w:tcPr>
            <w:tcW w:w="1668" w:type="dxa"/>
            <w:vAlign w:val="center"/>
          </w:tcPr>
          <w:p>
            <w:pPr>
              <w:pStyle w:val="122"/>
              <w:rPr>
                <w:b/>
                <w:sz w:val="24"/>
              </w:rPr>
            </w:pPr>
            <w:r>
              <w:rPr>
                <w:rFonts w:hint="eastAsia" w:ascii="宋体" w:hAnsi="宋体"/>
                <w:b/>
                <w:color w:val="000000"/>
                <w:sz w:val="24"/>
                <w:highlight w:val="white"/>
              </w:rPr>
              <w:t>乙    方：</w:t>
            </w:r>
          </w:p>
        </w:tc>
        <w:tc>
          <w:tcPr>
            <w:tcW w:w="7371" w:type="dxa"/>
            <w:vAlign w:val="center"/>
          </w:tcPr>
          <w:p>
            <w:pPr>
              <w:pStyle w:val="122"/>
              <w:rPr>
                <w:b/>
                <w:sz w:val="24"/>
                <w:u w:val="single"/>
              </w:rPr>
            </w:pPr>
            <w:r>
              <w:rPr>
                <w:rFonts w:hint="eastAsia" w:ascii="宋体" w:hAnsi="宋体"/>
                <w:b/>
                <w:color w:val="000000"/>
                <w:sz w:val="24"/>
                <w:highlight w:val="white"/>
                <w:u w:val="single"/>
              </w:rPr>
              <w:t xml:space="preserve">（中标/成交供应商）                                       </w:t>
            </w:r>
          </w:p>
        </w:tc>
      </w:tr>
    </w:tbl>
    <w:p>
      <w:pPr>
        <w:pStyle w:val="123"/>
        <w:spacing w:line="360" w:lineRule="auto"/>
        <w:ind w:firstLine="420"/>
        <w:rPr>
          <w:rFonts w:ascii="Times New Roman" w:hAnsi="Times New Roman"/>
          <w:color w:val="000000"/>
          <w:sz w:val="24"/>
          <w:szCs w:val="24"/>
        </w:rPr>
      </w:pPr>
      <w:r>
        <w:rPr>
          <w:rFonts w:hint="eastAsia"/>
          <w:color w:val="000000"/>
          <w:sz w:val="24"/>
          <w:szCs w:val="24"/>
          <w:highlight w:val="white"/>
        </w:rPr>
        <w:t>根据《中华人民共和国政府采购法》、《中华人民共和国民法典》、本项目采购文件的要求，</w:t>
      </w:r>
      <w:r>
        <w:rPr>
          <w:rFonts w:hint="eastAsia"/>
          <w:color w:val="000000"/>
          <w:kern w:val="28"/>
          <w:sz w:val="24"/>
          <w:szCs w:val="24"/>
          <w:highlight w:val="white"/>
        </w:rPr>
        <w:t>经双方协商，</w:t>
      </w:r>
      <w:r>
        <w:rPr>
          <w:rFonts w:hint="eastAsia"/>
          <w:color w:val="000000"/>
          <w:sz w:val="24"/>
          <w:szCs w:val="24"/>
          <w:highlight w:val="white"/>
        </w:rPr>
        <w:t>本着平等互利和诚实信用的原则，</w:t>
      </w:r>
      <w:r>
        <w:rPr>
          <w:rFonts w:hint="eastAsia"/>
          <w:color w:val="000000"/>
          <w:kern w:val="28"/>
          <w:sz w:val="24"/>
          <w:szCs w:val="24"/>
          <w:highlight w:val="white"/>
        </w:rPr>
        <w:t>一致同意签订本合同如下。</w:t>
      </w:r>
    </w:p>
    <w:p>
      <w:pPr>
        <w:spacing w:line="360" w:lineRule="auto"/>
        <w:rPr>
          <w:b/>
          <w:bCs/>
          <w:color w:val="000000"/>
          <w:szCs w:val="24"/>
          <w:highlight w:val="white"/>
        </w:rPr>
      </w:pPr>
      <w:r>
        <w:rPr>
          <w:rFonts w:hint="eastAsia"/>
          <w:b/>
          <w:bCs/>
          <w:color w:val="000000"/>
          <w:szCs w:val="24"/>
          <w:highlight w:val="white"/>
        </w:rPr>
        <w:t>一、项目主要内容及实现功能目标：</w:t>
      </w:r>
    </w:p>
    <w:p>
      <w:pPr>
        <w:pStyle w:val="123"/>
        <w:spacing w:line="360" w:lineRule="auto"/>
        <w:ind w:firstLine="420"/>
        <w:rPr>
          <w:rFonts w:ascii="Times New Roman" w:hAnsi="Times New Roman"/>
          <w:b/>
          <w:bCs/>
          <w:sz w:val="24"/>
          <w:szCs w:val="24"/>
        </w:rPr>
      </w:pPr>
      <w:r>
        <w:rPr>
          <w:rFonts w:hint="eastAsia" w:ascii="Times New Roman" w:hAnsi="Times New Roman"/>
          <w:color w:val="000000"/>
          <w:sz w:val="24"/>
          <w:szCs w:val="24"/>
          <w:highlight w:val="white"/>
        </w:rPr>
        <w:t>（按照磋商文件和投标</w:t>
      </w:r>
      <w:r>
        <w:rPr>
          <w:rFonts w:ascii="Times New Roman" w:hAnsi="Times New Roman"/>
          <w:color w:val="000000"/>
          <w:sz w:val="24"/>
          <w:szCs w:val="24"/>
          <w:highlight w:val="white"/>
        </w:rPr>
        <w:t>/</w:t>
      </w:r>
      <w:r>
        <w:rPr>
          <w:rFonts w:hint="eastAsia" w:ascii="Times New Roman" w:hAnsi="Times New Roman"/>
          <w:color w:val="000000"/>
          <w:sz w:val="24"/>
          <w:szCs w:val="24"/>
          <w:highlight w:val="white"/>
        </w:rPr>
        <w:t>响应文件执行）</w:t>
      </w:r>
    </w:p>
    <w:p>
      <w:pPr>
        <w:pStyle w:val="123"/>
        <w:spacing w:line="360" w:lineRule="auto"/>
        <w:rPr>
          <w:rFonts w:ascii="Times New Roman" w:hAnsi="Times New Roman"/>
          <w:b/>
          <w:bCs/>
          <w:color w:val="000000"/>
          <w:sz w:val="24"/>
          <w:szCs w:val="24"/>
        </w:rPr>
      </w:pPr>
      <w:r>
        <w:rPr>
          <w:rFonts w:hint="eastAsia" w:ascii="Times New Roman" w:hAnsi="Times New Roman"/>
          <w:b/>
          <w:bCs/>
          <w:color w:val="000000"/>
          <w:sz w:val="24"/>
          <w:szCs w:val="24"/>
          <w:highlight w:val="white"/>
        </w:rPr>
        <w:t>二、产品及服务供应清单：</w:t>
      </w:r>
      <w:r>
        <w:rPr>
          <w:rFonts w:hint="eastAsia" w:ascii="Times New Roman" w:hAnsi="Times New Roman"/>
          <w:bCs/>
          <w:color w:val="000000"/>
          <w:sz w:val="24"/>
          <w:szCs w:val="24"/>
          <w:highlight w:val="white"/>
        </w:rPr>
        <w:t>见附件一</w:t>
      </w:r>
      <w:r>
        <w:rPr>
          <w:rFonts w:hint="eastAsia" w:ascii="Times New Roman" w:hAnsi="Times New Roman"/>
          <w:color w:val="000000"/>
          <w:sz w:val="24"/>
          <w:szCs w:val="24"/>
          <w:highlight w:val="white"/>
        </w:rPr>
        <w:t>《报价清单明细表</w:t>
      </w:r>
      <w:r>
        <w:rPr>
          <w:rFonts w:hint="eastAsia" w:ascii="宋体" w:hAnsi="宋体"/>
          <w:color w:val="000000"/>
          <w:sz w:val="24"/>
          <w:szCs w:val="24"/>
          <w:highlight w:val="white"/>
        </w:rPr>
        <w:t>》。</w:t>
      </w:r>
    </w:p>
    <w:p>
      <w:pPr>
        <w:spacing w:line="360" w:lineRule="auto"/>
        <w:rPr>
          <w:b/>
          <w:bCs/>
          <w:color w:val="000000"/>
          <w:szCs w:val="24"/>
          <w:highlight w:val="white"/>
        </w:rPr>
      </w:pPr>
      <w:r>
        <w:rPr>
          <w:rFonts w:hint="eastAsia"/>
          <w:b/>
          <w:bCs/>
          <w:color w:val="000000"/>
          <w:szCs w:val="24"/>
          <w:highlight w:val="white"/>
        </w:rPr>
        <w:t>三、基本合同条款一览表</w:t>
      </w:r>
    </w:p>
    <w:tbl>
      <w:tblPr>
        <w:tblStyle w:val="30"/>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061"/>
        <w:gridCol w:w="6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pStyle w:val="124"/>
              <w:spacing w:line="276" w:lineRule="auto"/>
              <w:jc w:val="center"/>
              <w:rPr>
                <w:b/>
                <w:sz w:val="24"/>
                <w:szCs w:val="24"/>
              </w:rPr>
            </w:pPr>
            <w:r>
              <w:rPr>
                <w:rFonts w:hint="eastAsia"/>
                <w:b/>
                <w:color w:val="000000"/>
                <w:sz w:val="24"/>
                <w:szCs w:val="24"/>
                <w:highlight w:val="white"/>
              </w:rPr>
              <w:t>序号</w:t>
            </w:r>
          </w:p>
        </w:tc>
        <w:tc>
          <w:tcPr>
            <w:tcW w:w="2061" w:type="dxa"/>
            <w:tcBorders>
              <w:top w:val="single" w:color="auto" w:sz="4" w:space="0"/>
              <w:left w:val="single" w:color="auto" w:sz="4" w:space="0"/>
              <w:bottom w:val="single" w:color="auto" w:sz="4" w:space="0"/>
              <w:right w:val="single" w:color="auto" w:sz="4" w:space="0"/>
            </w:tcBorders>
            <w:vAlign w:val="center"/>
          </w:tcPr>
          <w:p>
            <w:pPr>
              <w:pStyle w:val="124"/>
              <w:spacing w:line="276" w:lineRule="auto"/>
              <w:jc w:val="center"/>
              <w:rPr>
                <w:b/>
                <w:sz w:val="24"/>
                <w:szCs w:val="24"/>
              </w:rPr>
            </w:pPr>
            <w:r>
              <w:rPr>
                <w:rFonts w:hint="eastAsia"/>
                <w:b/>
                <w:color w:val="000000"/>
                <w:sz w:val="24"/>
                <w:szCs w:val="24"/>
                <w:highlight w:val="white"/>
              </w:rPr>
              <w:t>合同条款</w:t>
            </w:r>
          </w:p>
        </w:tc>
        <w:tc>
          <w:tcPr>
            <w:tcW w:w="6291" w:type="dxa"/>
            <w:tcBorders>
              <w:top w:val="single" w:color="auto" w:sz="4" w:space="0"/>
              <w:left w:val="single" w:color="auto" w:sz="4" w:space="0"/>
              <w:bottom w:val="single" w:color="auto" w:sz="4" w:space="0"/>
              <w:right w:val="single" w:color="auto" w:sz="4" w:space="0"/>
            </w:tcBorders>
            <w:vAlign w:val="center"/>
          </w:tcPr>
          <w:p>
            <w:pPr>
              <w:pStyle w:val="124"/>
              <w:spacing w:line="276" w:lineRule="auto"/>
              <w:jc w:val="center"/>
              <w:rPr>
                <w:b/>
                <w:sz w:val="24"/>
                <w:szCs w:val="24"/>
              </w:rPr>
            </w:pPr>
            <w:r>
              <w:rPr>
                <w:rFonts w:hint="eastAsia"/>
                <w:b/>
                <w:color w:val="000000"/>
                <w:sz w:val="24"/>
                <w:szCs w:val="24"/>
                <w:highlight w:val="whit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720" w:type="dxa"/>
            <w:tcBorders>
              <w:top w:val="single" w:color="auto" w:sz="4" w:space="0"/>
              <w:left w:val="single" w:color="auto" w:sz="4" w:space="0"/>
              <w:bottom w:val="single" w:color="auto" w:sz="4" w:space="0"/>
              <w:right w:val="single" w:color="auto" w:sz="4" w:space="0"/>
            </w:tcBorders>
            <w:vAlign w:val="center"/>
          </w:tcPr>
          <w:p>
            <w:pPr>
              <w:pStyle w:val="124"/>
              <w:numPr>
                <w:ilvl w:val="0"/>
                <w:numId w:val="55"/>
              </w:numPr>
              <w:spacing w:line="276" w:lineRule="auto"/>
              <w:jc w:val="center"/>
              <w:rPr>
                <w:b/>
                <w:sz w:val="24"/>
                <w:szCs w:val="24"/>
              </w:rPr>
            </w:pPr>
          </w:p>
        </w:tc>
        <w:tc>
          <w:tcPr>
            <w:tcW w:w="2061" w:type="dxa"/>
            <w:tcBorders>
              <w:top w:val="single" w:color="auto" w:sz="4" w:space="0"/>
              <w:left w:val="single" w:color="auto" w:sz="4" w:space="0"/>
              <w:bottom w:val="single" w:color="auto" w:sz="4" w:space="0"/>
              <w:right w:val="single" w:color="auto" w:sz="4" w:space="0"/>
            </w:tcBorders>
            <w:vAlign w:val="center"/>
          </w:tcPr>
          <w:p>
            <w:pPr>
              <w:pStyle w:val="124"/>
              <w:spacing w:line="276" w:lineRule="auto"/>
              <w:jc w:val="center"/>
              <w:rPr>
                <w:b/>
                <w:sz w:val="24"/>
                <w:szCs w:val="24"/>
              </w:rPr>
            </w:pPr>
            <w:r>
              <w:rPr>
                <w:rFonts w:hint="eastAsia"/>
                <w:b/>
                <w:bCs/>
                <w:color w:val="000000"/>
                <w:sz w:val="24"/>
                <w:szCs w:val="24"/>
                <w:highlight w:val="white"/>
              </w:rPr>
              <w:t>合同总额</w:t>
            </w:r>
          </w:p>
        </w:tc>
        <w:tc>
          <w:tcPr>
            <w:tcW w:w="6291" w:type="dxa"/>
            <w:tcBorders>
              <w:top w:val="single" w:color="auto" w:sz="4" w:space="0"/>
              <w:left w:val="single" w:color="auto" w:sz="4" w:space="0"/>
              <w:bottom w:val="single" w:color="auto" w:sz="4" w:space="0"/>
              <w:right w:val="single" w:color="auto" w:sz="4" w:space="0"/>
            </w:tcBorders>
            <w:vAlign w:val="center"/>
          </w:tcPr>
          <w:p>
            <w:pPr>
              <w:pStyle w:val="124"/>
              <w:spacing w:line="276" w:lineRule="auto"/>
              <w:rPr>
                <w:sz w:val="24"/>
                <w:szCs w:val="24"/>
              </w:rPr>
            </w:pPr>
            <w:r>
              <w:rPr>
                <w:rFonts w:hint="eastAsia"/>
                <w:color w:val="000000"/>
                <w:sz w:val="24"/>
                <w:szCs w:val="24"/>
                <w:highlight w:val="white"/>
              </w:rPr>
              <w:t>人民币小写：</w:t>
            </w:r>
          </w:p>
          <w:p>
            <w:pPr>
              <w:pStyle w:val="124"/>
              <w:spacing w:line="276" w:lineRule="auto"/>
              <w:rPr>
                <w:b/>
                <w:sz w:val="24"/>
                <w:szCs w:val="24"/>
              </w:rPr>
            </w:pPr>
            <w:r>
              <w:rPr>
                <w:rFonts w:hint="eastAsia"/>
                <w:color w:val="000000"/>
                <w:sz w:val="24"/>
                <w:szCs w:val="24"/>
                <w:highlight w:val="whit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trPr>
        <w:tc>
          <w:tcPr>
            <w:tcW w:w="720" w:type="dxa"/>
            <w:tcBorders>
              <w:top w:val="single" w:color="auto" w:sz="4" w:space="0"/>
              <w:left w:val="single" w:color="auto" w:sz="4" w:space="0"/>
              <w:bottom w:val="single" w:color="auto" w:sz="4" w:space="0"/>
              <w:right w:val="single" w:color="auto" w:sz="4" w:space="0"/>
            </w:tcBorders>
            <w:vAlign w:val="center"/>
          </w:tcPr>
          <w:p>
            <w:pPr>
              <w:pStyle w:val="124"/>
              <w:numPr>
                <w:ilvl w:val="0"/>
                <w:numId w:val="55"/>
              </w:numPr>
              <w:spacing w:line="276" w:lineRule="auto"/>
              <w:jc w:val="center"/>
              <w:rPr>
                <w:b/>
                <w:sz w:val="24"/>
                <w:szCs w:val="24"/>
              </w:rPr>
            </w:pPr>
          </w:p>
        </w:tc>
        <w:tc>
          <w:tcPr>
            <w:tcW w:w="2061" w:type="dxa"/>
            <w:tcBorders>
              <w:top w:val="single" w:color="auto" w:sz="4" w:space="0"/>
              <w:left w:val="single" w:color="auto" w:sz="4" w:space="0"/>
              <w:bottom w:val="single" w:color="auto" w:sz="4" w:space="0"/>
              <w:right w:val="single" w:color="auto" w:sz="4" w:space="0"/>
            </w:tcBorders>
            <w:vAlign w:val="center"/>
          </w:tcPr>
          <w:p>
            <w:pPr>
              <w:pStyle w:val="124"/>
              <w:spacing w:line="276" w:lineRule="auto"/>
              <w:jc w:val="center"/>
              <w:rPr>
                <w:rFonts w:ascii="Arial" w:hAnsi="Arial" w:cs="Arial"/>
                <w:color w:val="000000"/>
                <w:sz w:val="24"/>
                <w:szCs w:val="24"/>
              </w:rPr>
            </w:pPr>
            <w:r>
              <w:rPr>
                <w:rFonts w:hint="eastAsia"/>
                <w:b/>
                <w:bCs/>
                <w:color w:val="000000"/>
                <w:sz w:val="24"/>
                <w:szCs w:val="24"/>
                <w:highlight w:val="white"/>
              </w:rPr>
              <w:t>合同总额内容</w:t>
            </w:r>
          </w:p>
        </w:tc>
        <w:tc>
          <w:tcPr>
            <w:tcW w:w="6291" w:type="dxa"/>
            <w:tcBorders>
              <w:top w:val="single" w:color="auto" w:sz="4" w:space="0"/>
              <w:left w:val="single" w:color="auto" w:sz="4" w:space="0"/>
              <w:bottom w:val="single" w:color="auto" w:sz="4" w:space="0"/>
              <w:right w:val="single" w:color="auto" w:sz="4" w:space="0"/>
            </w:tcBorders>
            <w:vAlign w:val="center"/>
          </w:tcPr>
          <w:p>
            <w:pPr>
              <w:pStyle w:val="131"/>
              <w:numPr>
                <w:ilvl w:val="0"/>
                <w:numId w:val="56"/>
              </w:numPr>
              <w:spacing w:line="360" w:lineRule="auto"/>
              <w:ind w:firstLine="0" w:firstLineChars="0"/>
              <w:jc w:val="left"/>
              <w:rPr>
                <w:rFonts w:ascii="Arial" w:hAnsi="Arial" w:cs="Arial"/>
                <w:color w:val="auto"/>
                <w:szCs w:val="24"/>
              </w:rPr>
            </w:pPr>
            <w:r>
              <w:rPr>
                <w:rFonts w:hint="eastAsia" w:ascii="Arial" w:hAnsi="Arial" w:cs="Arial"/>
                <w:color w:val="000000"/>
                <w:szCs w:val="24"/>
              </w:rPr>
              <w:t>合同总额包括</w:t>
            </w:r>
            <w:r>
              <w:rPr>
                <w:rFonts w:ascii="宋体" w:hAnsi="宋体"/>
              </w:rPr>
              <w:t>货物及</w:t>
            </w:r>
            <w:r>
              <w:rPr>
                <w:rFonts w:ascii="宋体" w:hAnsi="宋体"/>
                <w:color w:val="auto"/>
              </w:rPr>
              <w:t>零配件的购置和安装、运输保险、装卸、培训辅导、所投设备原厂质保服务、原厂上门安装服务、质保期售后服务、全额含税发票、雇员费用、合同实施过程中的应预见和不可预见费用等。</w:t>
            </w:r>
          </w:p>
          <w:p>
            <w:pPr>
              <w:pStyle w:val="131"/>
              <w:numPr>
                <w:ilvl w:val="0"/>
                <w:numId w:val="56"/>
              </w:numPr>
              <w:spacing w:line="360" w:lineRule="auto"/>
              <w:ind w:firstLine="0" w:firstLineChars="0"/>
              <w:jc w:val="left"/>
              <w:rPr>
                <w:rFonts w:ascii="Arial" w:hAnsi="Arial" w:cs="Arial"/>
                <w:color w:val="000000"/>
                <w:szCs w:val="24"/>
              </w:rPr>
            </w:pPr>
            <w:r>
              <w:rPr>
                <w:rFonts w:ascii="Arial" w:hAnsi="Arial" w:cs="Arial"/>
                <w:color w:val="auto"/>
                <w:szCs w:val="24"/>
              </w:rPr>
              <w:t>价格为固定不变价，天数为公历</w:t>
            </w:r>
            <w:r>
              <w:rPr>
                <w:rFonts w:ascii="Arial" w:hAnsi="Arial" w:cs="Arial"/>
                <w:color w:val="000000"/>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720" w:type="dxa"/>
            <w:tcBorders>
              <w:top w:val="single" w:color="auto" w:sz="4" w:space="0"/>
              <w:left w:val="single" w:color="auto" w:sz="4" w:space="0"/>
              <w:bottom w:val="single" w:color="auto" w:sz="4" w:space="0"/>
              <w:right w:val="single" w:color="auto" w:sz="4" w:space="0"/>
            </w:tcBorders>
            <w:vAlign w:val="center"/>
          </w:tcPr>
          <w:p>
            <w:pPr>
              <w:pStyle w:val="124"/>
              <w:numPr>
                <w:ilvl w:val="0"/>
                <w:numId w:val="55"/>
              </w:numPr>
              <w:spacing w:line="276" w:lineRule="auto"/>
              <w:jc w:val="center"/>
              <w:rPr>
                <w:b/>
                <w:sz w:val="24"/>
                <w:szCs w:val="24"/>
              </w:rPr>
            </w:pPr>
          </w:p>
        </w:tc>
        <w:tc>
          <w:tcPr>
            <w:tcW w:w="2061" w:type="dxa"/>
            <w:tcBorders>
              <w:top w:val="single" w:color="auto" w:sz="4" w:space="0"/>
              <w:left w:val="single" w:color="auto" w:sz="4" w:space="0"/>
              <w:bottom w:val="single" w:color="auto" w:sz="4" w:space="0"/>
              <w:right w:val="single" w:color="auto" w:sz="4" w:space="0"/>
            </w:tcBorders>
            <w:vAlign w:val="center"/>
          </w:tcPr>
          <w:p>
            <w:pPr>
              <w:pStyle w:val="124"/>
              <w:spacing w:line="276" w:lineRule="auto"/>
              <w:jc w:val="center"/>
              <w:rPr>
                <w:b/>
                <w:sz w:val="24"/>
                <w:szCs w:val="24"/>
              </w:rPr>
            </w:pPr>
            <w:r>
              <w:rPr>
                <w:rFonts w:hint="eastAsia"/>
                <w:b/>
                <w:color w:val="000000"/>
                <w:sz w:val="24"/>
                <w:szCs w:val="24"/>
                <w:highlight w:val="white"/>
              </w:rPr>
              <w:t>交货及安装地点</w:t>
            </w:r>
          </w:p>
        </w:tc>
        <w:tc>
          <w:tcPr>
            <w:tcW w:w="6291" w:type="dxa"/>
            <w:tcBorders>
              <w:top w:val="single" w:color="auto" w:sz="4" w:space="0"/>
              <w:left w:val="single" w:color="auto" w:sz="4" w:space="0"/>
              <w:bottom w:val="single" w:color="auto" w:sz="4" w:space="0"/>
              <w:right w:val="single" w:color="auto" w:sz="4" w:space="0"/>
            </w:tcBorders>
            <w:vAlign w:val="center"/>
          </w:tcPr>
          <w:p>
            <w:pPr>
              <w:pStyle w:val="124"/>
              <w:spacing w:line="276" w:lineRule="auto"/>
              <w:rPr>
                <w:bCs/>
                <w:sz w:val="24"/>
                <w:szCs w:val="24"/>
                <w:u w:val="single"/>
              </w:rPr>
            </w:pPr>
            <w:r>
              <w:rPr>
                <w:rFonts w:hint="eastAsia"/>
                <w:bCs/>
                <w:color w:val="000000"/>
                <w:sz w:val="24"/>
                <w:szCs w:val="24"/>
                <w:highlight w:val="white"/>
              </w:rPr>
              <w:t>甲方（用户）指定地点。详细地址为：</w:t>
            </w:r>
            <w:r>
              <w:rPr>
                <w:bCs/>
                <w:color w:val="000000"/>
                <w:sz w:val="24"/>
                <w:szCs w:val="24"/>
                <w:highlight w:val="white"/>
                <w:u w:val="single"/>
              </w:rPr>
              <w:t xml:space="preserve">              </w:t>
            </w:r>
            <w:r>
              <w:rPr>
                <w:rFonts w:hint="eastAsia"/>
                <w:bCs/>
                <w:color w:val="000000"/>
                <w:sz w:val="24"/>
                <w:szCs w:val="24"/>
                <w:highlight w:val="white"/>
                <w:u w:val="single"/>
              </w:rPr>
              <w:t xml:space="preserve">    </w:t>
            </w:r>
            <w:r>
              <w:rPr>
                <w:bCs/>
                <w:color w:val="000000"/>
                <w:sz w:val="24"/>
                <w:szCs w:val="24"/>
                <w:highlight w:val="white"/>
                <w:u w:val="single"/>
              </w:rPr>
              <w:t xml:space="preserve">  </w:t>
            </w:r>
          </w:p>
          <w:p>
            <w:pPr>
              <w:pStyle w:val="124"/>
              <w:spacing w:line="276" w:lineRule="auto"/>
              <w:rPr>
                <w:sz w:val="24"/>
                <w:szCs w:val="24"/>
              </w:rPr>
            </w:pPr>
            <w:r>
              <w:rPr>
                <w:bCs/>
                <w:color w:val="000000"/>
                <w:sz w:val="24"/>
                <w:szCs w:val="24"/>
                <w:highlight w:val="white"/>
                <w:u w:val="single"/>
              </w:rPr>
              <w:t xml:space="preserve">                                            </w:t>
            </w:r>
            <w:r>
              <w:rPr>
                <w:rFonts w:hint="eastAsia"/>
                <w:bCs/>
                <w:color w:val="000000"/>
                <w:sz w:val="24"/>
                <w:szCs w:val="24"/>
                <w:highlight w:val="whit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20" w:type="dxa"/>
            <w:tcBorders>
              <w:top w:val="single" w:color="auto" w:sz="4" w:space="0"/>
              <w:left w:val="single" w:color="auto" w:sz="4" w:space="0"/>
              <w:bottom w:val="single" w:color="auto" w:sz="4" w:space="0"/>
              <w:right w:val="single" w:color="auto" w:sz="4" w:space="0"/>
            </w:tcBorders>
            <w:vAlign w:val="center"/>
          </w:tcPr>
          <w:p>
            <w:pPr>
              <w:pStyle w:val="124"/>
              <w:numPr>
                <w:ilvl w:val="0"/>
                <w:numId w:val="55"/>
              </w:numPr>
              <w:spacing w:line="276" w:lineRule="auto"/>
              <w:jc w:val="center"/>
              <w:rPr>
                <w:b/>
                <w:sz w:val="24"/>
                <w:szCs w:val="24"/>
              </w:rPr>
            </w:pPr>
          </w:p>
        </w:tc>
        <w:tc>
          <w:tcPr>
            <w:tcW w:w="2061" w:type="dxa"/>
            <w:tcBorders>
              <w:top w:val="single" w:color="auto" w:sz="4" w:space="0"/>
              <w:left w:val="single" w:color="auto" w:sz="4" w:space="0"/>
              <w:bottom w:val="single" w:color="auto" w:sz="4" w:space="0"/>
              <w:right w:val="single" w:color="auto" w:sz="4" w:space="0"/>
            </w:tcBorders>
            <w:vAlign w:val="center"/>
          </w:tcPr>
          <w:p>
            <w:pPr>
              <w:pStyle w:val="124"/>
              <w:spacing w:line="276" w:lineRule="auto"/>
              <w:jc w:val="center"/>
              <w:rPr>
                <w:b/>
                <w:sz w:val="24"/>
                <w:szCs w:val="24"/>
              </w:rPr>
            </w:pPr>
            <w:r>
              <w:rPr>
                <w:rFonts w:hint="eastAsia"/>
                <w:b/>
                <w:color w:val="000000"/>
                <w:sz w:val="24"/>
                <w:szCs w:val="24"/>
                <w:highlight w:val="white"/>
              </w:rPr>
              <w:t>项目完工期</w:t>
            </w:r>
          </w:p>
        </w:tc>
        <w:tc>
          <w:tcPr>
            <w:tcW w:w="6291" w:type="dxa"/>
            <w:tcBorders>
              <w:top w:val="single" w:color="auto" w:sz="4" w:space="0"/>
              <w:left w:val="single" w:color="auto" w:sz="4" w:space="0"/>
              <w:bottom w:val="single" w:color="auto" w:sz="4" w:space="0"/>
              <w:right w:val="single" w:color="auto" w:sz="4" w:space="0"/>
            </w:tcBorders>
            <w:vAlign w:val="center"/>
          </w:tcPr>
          <w:p>
            <w:pPr>
              <w:pStyle w:val="124"/>
              <w:spacing w:line="276" w:lineRule="auto"/>
              <w:rPr>
                <w:bCs/>
                <w:sz w:val="24"/>
                <w:szCs w:val="24"/>
                <w:highlight w:val="cyan"/>
              </w:rPr>
            </w:pPr>
            <w:r>
              <w:rPr>
                <w:rFonts w:hint="eastAsia"/>
                <w:bCs/>
                <w:sz w:val="24"/>
                <w:szCs w:val="24"/>
              </w:rPr>
              <w:t>因特殊原因需完工供应使用，合同生效后，</w:t>
            </w:r>
            <w:r>
              <w:rPr>
                <w:rFonts w:hint="eastAsia"/>
                <w:bCs/>
                <w:sz w:val="24"/>
                <w:szCs w:val="24"/>
                <w:u w:val="single"/>
              </w:rPr>
              <w:t>2</w:t>
            </w:r>
            <w:r>
              <w:rPr>
                <w:rFonts w:hint="eastAsia"/>
                <w:bCs/>
                <w:sz w:val="24"/>
                <w:szCs w:val="24"/>
                <w:u w:val="single"/>
                <w:lang w:val="en-US" w:eastAsia="zh-CN"/>
              </w:rPr>
              <w:t>个日历</w:t>
            </w:r>
            <w:r>
              <w:rPr>
                <w:rFonts w:hint="eastAsia"/>
                <w:bCs/>
                <w:sz w:val="24"/>
                <w:szCs w:val="24"/>
              </w:rPr>
              <w:t>天内完成生产清单确认；</w:t>
            </w:r>
            <w:r>
              <w:rPr>
                <w:rFonts w:hint="eastAsia"/>
                <w:bCs/>
                <w:sz w:val="24"/>
                <w:szCs w:val="24"/>
                <w:u w:val="single"/>
              </w:rPr>
              <w:t>15</w:t>
            </w:r>
            <w:r>
              <w:rPr>
                <w:rFonts w:hint="eastAsia"/>
                <w:bCs/>
                <w:sz w:val="24"/>
                <w:szCs w:val="24"/>
                <w:u w:val="single"/>
                <w:lang w:val="en-US" w:eastAsia="zh-CN"/>
              </w:rPr>
              <w:t>个日历</w:t>
            </w:r>
            <w:r>
              <w:rPr>
                <w:rFonts w:hint="eastAsia"/>
                <w:bCs/>
                <w:sz w:val="24"/>
                <w:szCs w:val="24"/>
              </w:rPr>
              <w:t>天内必须完成总体家具生产并安装。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20" w:type="dxa"/>
            <w:tcBorders>
              <w:top w:val="single" w:color="auto" w:sz="4" w:space="0"/>
              <w:left w:val="single" w:color="auto" w:sz="4" w:space="0"/>
              <w:bottom w:val="single" w:color="auto" w:sz="4" w:space="0"/>
              <w:right w:val="single" w:color="auto" w:sz="4" w:space="0"/>
            </w:tcBorders>
            <w:vAlign w:val="center"/>
          </w:tcPr>
          <w:p>
            <w:pPr>
              <w:pStyle w:val="124"/>
              <w:numPr>
                <w:ilvl w:val="0"/>
                <w:numId w:val="55"/>
              </w:numPr>
              <w:spacing w:line="276" w:lineRule="auto"/>
              <w:jc w:val="center"/>
              <w:rPr>
                <w:b/>
                <w:sz w:val="24"/>
                <w:szCs w:val="24"/>
              </w:rPr>
            </w:pPr>
          </w:p>
        </w:tc>
        <w:tc>
          <w:tcPr>
            <w:tcW w:w="2061" w:type="dxa"/>
            <w:tcBorders>
              <w:top w:val="single" w:color="auto" w:sz="4" w:space="0"/>
              <w:left w:val="single" w:color="auto" w:sz="4" w:space="0"/>
              <w:bottom w:val="single" w:color="auto" w:sz="4" w:space="0"/>
              <w:right w:val="single" w:color="auto" w:sz="4" w:space="0"/>
            </w:tcBorders>
            <w:vAlign w:val="center"/>
          </w:tcPr>
          <w:p>
            <w:pPr>
              <w:pStyle w:val="124"/>
              <w:spacing w:line="276" w:lineRule="auto"/>
              <w:jc w:val="center"/>
              <w:rPr>
                <w:b/>
                <w:color w:val="000000"/>
                <w:sz w:val="24"/>
                <w:szCs w:val="24"/>
              </w:rPr>
            </w:pPr>
            <w:r>
              <w:rPr>
                <w:rFonts w:hint="eastAsia"/>
                <w:b/>
                <w:bCs/>
                <w:color w:val="000000"/>
                <w:sz w:val="24"/>
                <w:szCs w:val="24"/>
              </w:rPr>
              <w:t>质量保证期</w:t>
            </w:r>
          </w:p>
        </w:tc>
        <w:tc>
          <w:tcPr>
            <w:tcW w:w="629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4"/>
              <w:spacing w:line="276" w:lineRule="auto"/>
              <w:rPr>
                <w:color w:val="000000"/>
                <w:sz w:val="24"/>
                <w:szCs w:val="24"/>
              </w:rPr>
            </w:pPr>
            <w:r>
              <w:rPr>
                <w:rFonts w:hint="eastAsia"/>
                <w:color w:val="000000"/>
                <w:sz w:val="24"/>
                <w:szCs w:val="24"/>
              </w:rPr>
              <w:t>验收交付后连续正常使用累计满</w:t>
            </w:r>
            <w:r>
              <w:rPr>
                <w:rFonts w:hint="eastAsia"/>
                <w:color w:val="000000"/>
                <w:sz w:val="24"/>
                <w:szCs w:val="24"/>
                <w:u w:val="single"/>
              </w:rPr>
              <w:t xml:space="preserve"> </w:t>
            </w:r>
            <w:r>
              <w:rPr>
                <w:rFonts w:hint="eastAsia"/>
                <w:color w:val="000000"/>
                <w:sz w:val="24"/>
                <w:szCs w:val="24"/>
                <w:u w:val="single"/>
                <w:lang w:val="en-US" w:eastAsia="zh-CN"/>
              </w:rPr>
              <w:t>2</w:t>
            </w:r>
            <w:r>
              <w:rPr>
                <w:rFonts w:hint="eastAsia"/>
                <w:color w:val="000000"/>
                <w:sz w:val="24"/>
                <w:szCs w:val="24"/>
                <w:u w:val="single"/>
              </w:rPr>
              <w:t xml:space="preserve"> </w:t>
            </w:r>
            <w:r>
              <w:rPr>
                <w:rFonts w:hint="eastAsia"/>
                <w:color w:val="00000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20" w:type="dxa"/>
            <w:tcBorders>
              <w:top w:val="single" w:color="auto" w:sz="4" w:space="0"/>
              <w:left w:val="single" w:color="auto" w:sz="4" w:space="0"/>
              <w:bottom w:val="single" w:color="auto" w:sz="4" w:space="0"/>
              <w:right w:val="single" w:color="auto" w:sz="4" w:space="0"/>
            </w:tcBorders>
            <w:vAlign w:val="center"/>
          </w:tcPr>
          <w:p>
            <w:pPr>
              <w:pStyle w:val="124"/>
              <w:numPr>
                <w:ilvl w:val="0"/>
                <w:numId w:val="55"/>
              </w:numPr>
              <w:spacing w:line="276" w:lineRule="auto"/>
              <w:jc w:val="center"/>
              <w:rPr>
                <w:b/>
                <w:sz w:val="24"/>
                <w:szCs w:val="24"/>
              </w:rPr>
            </w:pPr>
          </w:p>
        </w:tc>
        <w:tc>
          <w:tcPr>
            <w:tcW w:w="2061" w:type="dxa"/>
            <w:tcBorders>
              <w:top w:val="single" w:color="auto" w:sz="4" w:space="0"/>
              <w:left w:val="single" w:color="auto" w:sz="4" w:space="0"/>
              <w:bottom w:val="single" w:color="auto" w:sz="4" w:space="0"/>
              <w:right w:val="single" w:color="auto" w:sz="4" w:space="0"/>
            </w:tcBorders>
            <w:vAlign w:val="center"/>
          </w:tcPr>
          <w:p>
            <w:pPr>
              <w:pStyle w:val="123"/>
              <w:spacing w:line="276" w:lineRule="auto"/>
              <w:jc w:val="center"/>
              <w:rPr>
                <w:b/>
                <w:color w:val="000000"/>
                <w:sz w:val="24"/>
                <w:szCs w:val="24"/>
              </w:rPr>
            </w:pPr>
            <w:r>
              <w:rPr>
                <w:rFonts w:hint="eastAsia" w:ascii="Times New Roman" w:hAnsi="Times New Roman"/>
                <w:b/>
                <w:bCs/>
                <w:color w:val="000000"/>
                <w:sz w:val="24"/>
                <w:szCs w:val="24"/>
              </w:rPr>
              <w:t>付款方式</w:t>
            </w:r>
          </w:p>
        </w:tc>
        <w:tc>
          <w:tcPr>
            <w:tcW w:w="629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Chars="0"/>
              <w:jc w:val="left"/>
              <w:rPr>
                <w:rFonts w:hint="eastAsia" w:ascii="宋体" w:hAnsi="宋体"/>
                <w:color w:val="000000"/>
                <w:highlight w:val="none"/>
                <w:u w:val="none"/>
              </w:rPr>
            </w:pPr>
            <w:r>
              <w:rPr>
                <w:rFonts w:hint="eastAsia" w:ascii="宋体" w:hAnsi="宋体"/>
                <w:color w:val="000000"/>
                <w:highlight w:val="none"/>
                <w:lang w:eastAsia="zh-CN"/>
              </w:rPr>
              <w:t>（</w:t>
            </w:r>
            <w:r>
              <w:rPr>
                <w:rFonts w:hint="eastAsia" w:ascii="宋体" w:hAnsi="宋体"/>
                <w:color w:val="000000"/>
                <w:highlight w:val="none"/>
                <w:lang w:val="en-US" w:eastAsia="zh-CN"/>
              </w:rPr>
              <w:t>1</w:t>
            </w:r>
            <w:r>
              <w:rPr>
                <w:rFonts w:hint="eastAsia" w:ascii="宋体" w:hAnsi="宋体"/>
                <w:color w:val="000000"/>
                <w:highlight w:val="none"/>
                <w:lang w:eastAsia="zh-CN"/>
              </w:rPr>
              <w:t>）</w:t>
            </w:r>
            <w:r>
              <w:rPr>
                <w:rFonts w:hint="eastAsia" w:ascii="宋体" w:hAnsi="宋体"/>
                <w:color w:val="000000"/>
                <w:highlight w:val="none"/>
              </w:rPr>
              <w:t>合同签订后5个工作日内，预付合同总</w:t>
            </w:r>
            <w:r>
              <w:rPr>
                <w:rFonts w:hint="eastAsia" w:ascii="宋体" w:hAnsi="宋体"/>
                <w:color w:val="000000"/>
                <w:highlight w:val="none"/>
                <w:u w:val="none"/>
              </w:rPr>
              <w:t>额的50%，</w:t>
            </w:r>
            <w:r>
              <w:rPr>
                <w:rFonts w:hint="eastAsia" w:ascii="宋体" w:hAnsi="宋体"/>
                <w:color w:val="000000"/>
                <w:highlight w:val="none"/>
                <w:u w:val="none"/>
                <w:lang w:eastAsia="zh-CN"/>
              </w:rPr>
              <w:t>乙方</w:t>
            </w:r>
            <w:r>
              <w:rPr>
                <w:rFonts w:hint="eastAsia" w:ascii="宋体" w:hAnsi="宋体"/>
                <w:color w:val="000000"/>
                <w:highlight w:val="none"/>
                <w:u w:val="none"/>
              </w:rPr>
              <w:t>按进度履行合同义务后此订金抵作货款；</w:t>
            </w:r>
          </w:p>
          <w:p>
            <w:pPr>
              <w:numPr>
                <w:ilvl w:val="0"/>
                <w:numId w:val="0"/>
              </w:numPr>
              <w:spacing w:line="360" w:lineRule="auto"/>
              <w:ind w:leftChars="0"/>
              <w:jc w:val="left"/>
              <w:rPr>
                <w:rFonts w:hint="eastAsia" w:ascii="宋体" w:hAnsi="宋体"/>
                <w:color w:val="000000"/>
                <w:highlight w:val="none"/>
                <w:u w:val="none"/>
              </w:rPr>
            </w:pPr>
            <w:r>
              <w:rPr>
                <w:rFonts w:hint="eastAsia" w:ascii="宋体" w:hAnsi="宋体"/>
                <w:color w:val="000000"/>
                <w:highlight w:val="none"/>
                <w:u w:val="none"/>
                <w:lang w:eastAsia="zh-CN"/>
              </w:rPr>
              <w:t>（</w:t>
            </w:r>
            <w:r>
              <w:rPr>
                <w:rFonts w:hint="eastAsia" w:ascii="宋体" w:hAnsi="宋体"/>
                <w:color w:val="000000"/>
                <w:highlight w:val="none"/>
                <w:u w:val="none"/>
                <w:lang w:val="en-US" w:eastAsia="zh-CN"/>
              </w:rPr>
              <w:t>2</w:t>
            </w:r>
            <w:r>
              <w:rPr>
                <w:rFonts w:hint="eastAsia" w:ascii="宋体" w:hAnsi="宋体"/>
                <w:color w:val="000000"/>
                <w:highlight w:val="none"/>
                <w:u w:val="none"/>
                <w:lang w:eastAsia="zh-CN"/>
              </w:rPr>
              <w:t>）</w:t>
            </w:r>
            <w:r>
              <w:rPr>
                <w:rFonts w:hint="eastAsia" w:ascii="宋体" w:hAnsi="宋体"/>
                <w:color w:val="000000"/>
                <w:highlight w:val="none"/>
                <w:u w:val="none"/>
              </w:rPr>
              <w:t>项目竣工交付使用并由</w:t>
            </w:r>
            <w:r>
              <w:rPr>
                <w:rFonts w:hint="eastAsia" w:ascii="宋体" w:hAnsi="宋体"/>
                <w:color w:val="000000"/>
                <w:highlight w:val="none"/>
                <w:u w:val="none"/>
                <w:lang w:eastAsia="zh-CN"/>
              </w:rPr>
              <w:t>甲方</w:t>
            </w:r>
            <w:r>
              <w:rPr>
                <w:rFonts w:hint="eastAsia" w:ascii="宋体" w:hAnsi="宋体"/>
                <w:color w:val="000000"/>
                <w:highlight w:val="none"/>
                <w:u w:val="none"/>
              </w:rPr>
              <w:t>签署验收合格确认书时，付合同总额的</w:t>
            </w:r>
            <w:r>
              <w:rPr>
                <w:rFonts w:hint="eastAsia" w:ascii="宋体" w:hAnsi="宋体"/>
                <w:color w:val="000000"/>
                <w:highlight w:val="none"/>
                <w:u w:val="none"/>
                <w:lang w:val="en-US" w:eastAsia="zh-CN"/>
              </w:rPr>
              <w:t>45</w:t>
            </w:r>
            <w:r>
              <w:rPr>
                <w:rFonts w:hint="eastAsia" w:ascii="宋体" w:hAnsi="宋体"/>
                <w:color w:val="000000"/>
                <w:highlight w:val="none"/>
                <w:u w:val="none"/>
              </w:rPr>
              <w:t>%；</w:t>
            </w:r>
          </w:p>
          <w:p>
            <w:pPr>
              <w:pStyle w:val="125"/>
              <w:spacing w:line="360" w:lineRule="auto"/>
              <w:rPr>
                <w:color w:val="000000"/>
                <w:sz w:val="24"/>
                <w:szCs w:val="24"/>
              </w:rPr>
            </w:pPr>
            <w:r>
              <w:rPr>
                <w:rFonts w:hint="eastAsia" w:ascii="宋体" w:hAnsi="宋体" w:eastAsia="宋体" w:cs="Times New Roman"/>
                <w:color w:val="000000"/>
                <w:kern w:val="2"/>
                <w:sz w:val="24"/>
                <w:szCs w:val="22"/>
                <w:highlight w:val="none"/>
                <w:u w:val="none"/>
                <w:lang w:val="en-US" w:eastAsia="zh-CN" w:bidi="ar-SA"/>
              </w:rPr>
              <w:t>（3）验收合格后正常使用满1年时付合同总额的5 %。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720" w:type="dxa"/>
            <w:tcBorders>
              <w:top w:val="single" w:color="auto" w:sz="4" w:space="0"/>
              <w:left w:val="single" w:color="auto" w:sz="4" w:space="0"/>
              <w:bottom w:val="single" w:color="auto" w:sz="4" w:space="0"/>
              <w:right w:val="single" w:color="auto" w:sz="4" w:space="0"/>
            </w:tcBorders>
            <w:vAlign w:val="center"/>
          </w:tcPr>
          <w:p>
            <w:pPr>
              <w:pStyle w:val="124"/>
              <w:numPr>
                <w:ilvl w:val="0"/>
                <w:numId w:val="55"/>
              </w:numPr>
              <w:spacing w:line="276" w:lineRule="auto"/>
              <w:jc w:val="center"/>
              <w:rPr>
                <w:b/>
                <w:sz w:val="24"/>
                <w:szCs w:val="24"/>
              </w:rPr>
            </w:pPr>
          </w:p>
        </w:tc>
        <w:tc>
          <w:tcPr>
            <w:tcW w:w="2061" w:type="dxa"/>
            <w:tcBorders>
              <w:top w:val="single" w:color="auto" w:sz="4" w:space="0"/>
              <w:left w:val="single" w:color="auto" w:sz="4" w:space="0"/>
              <w:bottom w:val="single" w:color="auto" w:sz="4" w:space="0"/>
              <w:right w:val="single" w:color="auto" w:sz="4" w:space="0"/>
            </w:tcBorders>
            <w:vAlign w:val="center"/>
          </w:tcPr>
          <w:p>
            <w:pPr>
              <w:pStyle w:val="124"/>
              <w:spacing w:line="276" w:lineRule="auto"/>
              <w:jc w:val="center"/>
              <w:rPr>
                <w:b/>
                <w:bCs/>
                <w:sz w:val="24"/>
                <w:szCs w:val="24"/>
              </w:rPr>
            </w:pPr>
            <w:r>
              <w:rPr>
                <w:rFonts w:hint="eastAsia"/>
                <w:b/>
                <w:bCs/>
                <w:color w:val="000000"/>
                <w:sz w:val="24"/>
                <w:szCs w:val="24"/>
                <w:highlight w:val="white"/>
              </w:rPr>
              <w:t>付款要求</w:t>
            </w:r>
          </w:p>
        </w:tc>
        <w:tc>
          <w:tcPr>
            <w:tcW w:w="6291" w:type="dxa"/>
            <w:tcBorders>
              <w:top w:val="single" w:color="auto" w:sz="4" w:space="0"/>
              <w:left w:val="single" w:color="auto" w:sz="4" w:space="0"/>
              <w:bottom w:val="single" w:color="auto" w:sz="4" w:space="0"/>
              <w:right w:val="single" w:color="auto" w:sz="4" w:space="0"/>
            </w:tcBorders>
            <w:vAlign w:val="center"/>
          </w:tcPr>
          <w:p>
            <w:pPr>
              <w:pStyle w:val="133"/>
              <w:numPr>
                <w:ilvl w:val="0"/>
                <w:numId w:val="57"/>
              </w:numPr>
              <w:spacing w:line="360" w:lineRule="auto"/>
              <w:jc w:val="left"/>
              <w:rPr>
                <w:sz w:val="24"/>
                <w:szCs w:val="24"/>
              </w:rPr>
            </w:pPr>
            <w:r>
              <w:rPr>
                <w:rFonts w:hint="eastAsia"/>
                <w:sz w:val="24"/>
                <w:szCs w:val="24"/>
              </w:rPr>
              <w:t>乙方须向甲方提供依法纳税的发票。</w:t>
            </w:r>
          </w:p>
          <w:p>
            <w:pPr>
              <w:pStyle w:val="133"/>
              <w:numPr>
                <w:ilvl w:val="0"/>
                <w:numId w:val="57"/>
              </w:numPr>
              <w:spacing w:line="360" w:lineRule="auto"/>
              <w:jc w:val="left"/>
              <w:rPr>
                <w:sz w:val="24"/>
                <w:szCs w:val="24"/>
              </w:rPr>
            </w:pPr>
            <w:r>
              <w:rPr>
                <w:rFonts w:hint="eastAsia"/>
                <w:sz w:val="24"/>
                <w:szCs w:val="24"/>
              </w:rPr>
              <w:t>货款以转账方式转入乙方的银行账户。</w:t>
            </w:r>
          </w:p>
          <w:p>
            <w:pPr>
              <w:pStyle w:val="133"/>
              <w:numPr>
                <w:ilvl w:val="0"/>
                <w:numId w:val="57"/>
              </w:numPr>
              <w:spacing w:line="360" w:lineRule="auto"/>
              <w:jc w:val="left"/>
              <w:rPr>
                <w:sz w:val="24"/>
                <w:szCs w:val="24"/>
              </w:rPr>
            </w:pPr>
            <w:r>
              <w:rPr>
                <w:rFonts w:hint="eastAsia"/>
                <w:sz w:val="24"/>
                <w:szCs w:val="24"/>
              </w:rPr>
              <w:t>收款方、出具发票方、合同乙方均必须与中标（成交）供应商名称一致。</w:t>
            </w:r>
          </w:p>
          <w:p>
            <w:pPr>
              <w:pStyle w:val="133"/>
              <w:numPr>
                <w:ilvl w:val="0"/>
                <w:numId w:val="57"/>
              </w:numPr>
              <w:spacing w:line="360" w:lineRule="auto"/>
              <w:jc w:val="left"/>
              <w:rPr>
                <w:sz w:val="24"/>
                <w:szCs w:val="24"/>
              </w:rPr>
            </w:pPr>
            <w:r>
              <w:rPr>
                <w:rFonts w:hint="eastAsia"/>
                <w:sz w:val="24"/>
                <w:szCs w:val="24"/>
              </w:rPr>
              <w:t>“付款”是指甲方向主管部门发出申请付款文件。</w:t>
            </w:r>
          </w:p>
          <w:p>
            <w:pPr>
              <w:pStyle w:val="124"/>
              <w:spacing w:line="360" w:lineRule="auto"/>
              <w:rPr>
                <w:sz w:val="24"/>
                <w:szCs w:val="24"/>
              </w:rPr>
            </w:pPr>
            <w:r>
              <w:rPr>
                <w:rFonts w:hint="eastAsia"/>
                <w:sz w:val="24"/>
                <w:szCs w:val="24"/>
              </w:rPr>
              <w:t>乙方应理解甲方付款的相关程序，因甲方使用的是财政资金，甲方在前款规定的付款时间为向财政支付部门提出办理财政支付申请手续的时间，不含财政支付部门审核的时间，甲方在约定期限内向财政支付部门发出付款申请即视为甲方已按期支付。因财政支付审批流程及办理手续而造成项目支付进度有所推延，甲方不承担逾期付款违约责任。（若因政府财政部门年底封账导致逾期付款，甲方不承担逾期付款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720" w:type="dxa"/>
            <w:tcBorders>
              <w:top w:val="single" w:color="auto" w:sz="4" w:space="0"/>
              <w:left w:val="single" w:color="auto" w:sz="4" w:space="0"/>
              <w:bottom w:val="single" w:color="auto" w:sz="4" w:space="0"/>
              <w:right w:val="single" w:color="auto" w:sz="4" w:space="0"/>
            </w:tcBorders>
            <w:vAlign w:val="center"/>
          </w:tcPr>
          <w:p>
            <w:pPr>
              <w:pStyle w:val="124"/>
              <w:numPr>
                <w:ilvl w:val="0"/>
                <w:numId w:val="55"/>
              </w:numPr>
              <w:spacing w:line="276" w:lineRule="auto"/>
              <w:jc w:val="center"/>
              <w:rPr>
                <w:b/>
                <w:sz w:val="24"/>
                <w:szCs w:val="24"/>
              </w:rPr>
            </w:pPr>
          </w:p>
        </w:tc>
        <w:tc>
          <w:tcPr>
            <w:tcW w:w="2061" w:type="dxa"/>
            <w:tcBorders>
              <w:top w:val="single" w:color="auto" w:sz="4" w:space="0"/>
              <w:left w:val="single" w:color="auto" w:sz="4" w:space="0"/>
              <w:bottom w:val="single" w:color="auto" w:sz="4" w:space="0"/>
              <w:right w:val="single" w:color="auto" w:sz="4" w:space="0"/>
            </w:tcBorders>
            <w:vAlign w:val="center"/>
          </w:tcPr>
          <w:p>
            <w:pPr>
              <w:pStyle w:val="124"/>
              <w:spacing w:line="276" w:lineRule="auto"/>
              <w:jc w:val="center"/>
              <w:rPr>
                <w:b/>
                <w:bCs/>
                <w:color w:val="000000"/>
                <w:sz w:val="24"/>
                <w:szCs w:val="24"/>
                <w:highlight w:val="white"/>
              </w:rPr>
            </w:pPr>
            <w:r>
              <w:rPr>
                <w:rFonts w:hint="eastAsia"/>
                <w:b/>
                <w:bCs/>
                <w:color w:val="000000"/>
                <w:sz w:val="24"/>
                <w:szCs w:val="24"/>
                <w:highlight w:val="white"/>
              </w:rPr>
              <w:t>供货渠道</w:t>
            </w:r>
          </w:p>
        </w:tc>
        <w:tc>
          <w:tcPr>
            <w:tcW w:w="6291" w:type="dxa"/>
            <w:tcBorders>
              <w:top w:val="single" w:color="auto" w:sz="4" w:space="0"/>
              <w:left w:val="single" w:color="auto" w:sz="4" w:space="0"/>
              <w:bottom w:val="single" w:color="auto" w:sz="4" w:space="0"/>
              <w:right w:val="single" w:color="auto" w:sz="4" w:space="0"/>
            </w:tcBorders>
            <w:vAlign w:val="center"/>
          </w:tcPr>
          <w:p>
            <w:pPr>
              <w:pStyle w:val="124"/>
              <w:spacing w:line="360" w:lineRule="auto"/>
              <w:rPr>
                <w:sz w:val="24"/>
                <w:szCs w:val="24"/>
              </w:rPr>
            </w:pPr>
            <w:r>
              <w:rPr>
                <w:rFonts w:hint="eastAsia"/>
                <w:sz w:val="24"/>
                <w:szCs w:val="24"/>
              </w:rPr>
              <w:t>所有产品均由制造商或其授权的分销机构所提供，具有合法透明的供货渠道，乙方及制造商须提供其产品品质和一切售后服务保障。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720" w:type="dxa"/>
            <w:tcBorders>
              <w:top w:val="single" w:color="auto" w:sz="4" w:space="0"/>
              <w:left w:val="single" w:color="auto" w:sz="4" w:space="0"/>
              <w:bottom w:val="single" w:color="auto" w:sz="4" w:space="0"/>
              <w:right w:val="single" w:color="auto" w:sz="4" w:space="0"/>
            </w:tcBorders>
            <w:vAlign w:val="center"/>
          </w:tcPr>
          <w:p>
            <w:pPr>
              <w:pStyle w:val="124"/>
              <w:numPr>
                <w:ilvl w:val="0"/>
                <w:numId w:val="55"/>
              </w:numPr>
              <w:spacing w:line="276" w:lineRule="auto"/>
              <w:jc w:val="center"/>
              <w:rPr>
                <w:b/>
                <w:sz w:val="24"/>
                <w:szCs w:val="24"/>
              </w:rPr>
            </w:pPr>
          </w:p>
        </w:tc>
        <w:tc>
          <w:tcPr>
            <w:tcW w:w="2061" w:type="dxa"/>
            <w:tcBorders>
              <w:top w:val="single" w:color="auto" w:sz="4" w:space="0"/>
              <w:left w:val="single" w:color="auto" w:sz="4" w:space="0"/>
              <w:bottom w:val="single" w:color="auto" w:sz="4" w:space="0"/>
              <w:right w:val="single" w:color="auto" w:sz="4" w:space="0"/>
            </w:tcBorders>
            <w:vAlign w:val="center"/>
          </w:tcPr>
          <w:p>
            <w:pPr>
              <w:pStyle w:val="124"/>
              <w:spacing w:line="360" w:lineRule="auto"/>
              <w:jc w:val="center"/>
              <w:rPr>
                <w:rFonts w:hint="eastAsia" w:eastAsia="宋体"/>
                <w:b/>
                <w:bCs/>
                <w:color w:val="000000"/>
                <w:sz w:val="24"/>
                <w:szCs w:val="24"/>
                <w:highlight w:val="white"/>
                <w:lang w:eastAsia="zh-CN"/>
              </w:rPr>
            </w:pPr>
            <w:r>
              <w:rPr>
                <w:rFonts w:hint="eastAsia"/>
                <w:b/>
                <w:bCs/>
                <w:color w:val="000000"/>
                <w:sz w:val="24"/>
                <w:szCs w:val="24"/>
                <w:highlight w:val="white"/>
                <w:lang w:eastAsia="zh-CN"/>
              </w:rPr>
              <w:t>验收要求</w:t>
            </w:r>
          </w:p>
        </w:tc>
        <w:tc>
          <w:tcPr>
            <w:tcW w:w="6291" w:type="dxa"/>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rPr>
                <w:rFonts w:hint="default" w:ascii="宋体" w:hAnsi="宋体" w:eastAsia="宋体" w:cs="宋体"/>
                <w:kern w:val="0"/>
                <w:sz w:val="24"/>
                <w:szCs w:val="24"/>
                <w:highlight w:val="none"/>
                <w:lang w:val="en-US" w:eastAsia="zh-CN" w:bidi="ar-SA"/>
              </w:rPr>
            </w:pPr>
            <w:r>
              <w:rPr>
                <w:rFonts w:hint="eastAsia" w:ascii="宋体" w:hAnsi="宋体" w:cs="宋体"/>
                <w:kern w:val="0"/>
                <w:szCs w:val="24"/>
                <w:highlight w:val="none"/>
                <w:lang w:eastAsia="zh-CN"/>
              </w:rPr>
              <w:t>乙方</w:t>
            </w:r>
            <w:r>
              <w:rPr>
                <w:rFonts w:hint="eastAsia" w:ascii="宋体" w:hAnsi="宋体" w:cs="宋体"/>
                <w:kern w:val="0"/>
                <w:szCs w:val="24"/>
                <w:highlight w:val="none"/>
              </w:rPr>
              <w:t>须为验收提供必需的一切条件及相关费用，以</w:t>
            </w:r>
            <w:r>
              <w:rPr>
                <w:rFonts w:hint="eastAsia" w:ascii="宋体" w:hAnsi="宋体" w:cs="宋体"/>
                <w:kern w:val="0"/>
                <w:szCs w:val="24"/>
                <w:highlight w:val="none"/>
                <w:lang w:eastAsia="zh-CN"/>
              </w:rPr>
              <w:t>甲方</w:t>
            </w:r>
            <w:r>
              <w:rPr>
                <w:rFonts w:hint="eastAsia" w:ascii="宋体" w:hAnsi="宋体" w:cs="宋体"/>
                <w:kern w:val="0"/>
                <w:szCs w:val="24"/>
                <w:highlight w:val="none"/>
              </w:rPr>
              <w:t>的名义作为终端客户，负责办理所有产品设备(包括保修卡)的一切保修注册备案手续。在设备安装调试完毕后5个工作日内由</w:t>
            </w:r>
            <w:r>
              <w:rPr>
                <w:rFonts w:hint="eastAsia" w:ascii="宋体" w:hAnsi="宋体" w:cs="宋体"/>
                <w:kern w:val="0"/>
                <w:szCs w:val="24"/>
                <w:highlight w:val="none"/>
                <w:lang w:eastAsia="zh-CN"/>
              </w:rPr>
              <w:t>乙方</w:t>
            </w:r>
            <w:r>
              <w:rPr>
                <w:rFonts w:hint="eastAsia" w:ascii="宋体" w:hAnsi="宋体" w:cs="宋体"/>
                <w:kern w:val="0"/>
                <w:szCs w:val="24"/>
                <w:highlight w:val="none"/>
              </w:rPr>
              <w:t>、</w:t>
            </w:r>
            <w:r>
              <w:rPr>
                <w:rFonts w:hint="eastAsia" w:ascii="宋体" w:hAnsi="宋体" w:cs="宋体"/>
                <w:kern w:val="0"/>
                <w:szCs w:val="24"/>
                <w:highlight w:val="none"/>
                <w:lang w:eastAsia="zh-CN"/>
              </w:rPr>
              <w:t>甲方</w:t>
            </w:r>
            <w:r>
              <w:rPr>
                <w:rFonts w:hint="eastAsia" w:ascii="宋体" w:hAnsi="宋体" w:cs="宋体"/>
                <w:kern w:val="0"/>
                <w:szCs w:val="24"/>
                <w:highlight w:val="none"/>
              </w:rPr>
              <w:t>或法定专业质检部门共同验收并出具验收确认书，验收交付前的保管安全责任由</w:t>
            </w:r>
            <w:r>
              <w:rPr>
                <w:rFonts w:hint="eastAsia" w:ascii="宋体" w:hAnsi="宋体" w:cs="宋体"/>
                <w:kern w:val="0"/>
                <w:szCs w:val="24"/>
                <w:highlight w:val="none"/>
                <w:lang w:eastAsia="zh-CN"/>
              </w:rPr>
              <w:t>乙方</w:t>
            </w:r>
            <w:r>
              <w:rPr>
                <w:rFonts w:hint="eastAsia" w:ascii="宋体" w:hAnsi="宋体" w:cs="宋体"/>
                <w:kern w:val="0"/>
                <w:szCs w:val="24"/>
                <w:highlight w:val="none"/>
              </w:rPr>
              <w:t>承担，</w:t>
            </w:r>
            <w:r>
              <w:rPr>
                <w:rFonts w:hint="eastAsia" w:ascii="宋体" w:hAnsi="宋体" w:cs="宋体"/>
                <w:kern w:val="0"/>
                <w:szCs w:val="24"/>
                <w:highlight w:val="none"/>
                <w:lang w:eastAsia="zh-CN"/>
              </w:rPr>
              <w:t>甲方</w:t>
            </w:r>
            <w:r>
              <w:rPr>
                <w:rFonts w:hint="eastAsia" w:ascii="宋体" w:hAnsi="宋体" w:cs="宋体"/>
                <w:kern w:val="0"/>
                <w:szCs w:val="24"/>
                <w:highlight w:val="none"/>
              </w:rPr>
              <w:t>为此可无偿提供必要的临时仓储场所。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20" w:type="dxa"/>
            <w:tcBorders>
              <w:top w:val="single" w:color="auto" w:sz="4" w:space="0"/>
              <w:left w:val="single" w:color="auto" w:sz="4" w:space="0"/>
              <w:bottom w:val="single" w:color="auto" w:sz="4" w:space="0"/>
              <w:right w:val="single" w:color="auto" w:sz="4" w:space="0"/>
            </w:tcBorders>
            <w:vAlign w:val="center"/>
          </w:tcPr>
          <w:p>
            <w:pPr>
              <w:pStyle w:val="124"/>
              <w:numPr>
                <w:ilvl w:val="0"/>
                <w:numId w:val="55"/>
              </w:numPr>
              <w:spacing w:line="276" w:lineRule="auto"/>
              <w:jc w:val="center"/>
              <w:rPr>
                <w:b/>
                <w:sz w:val="24"/>
                <w:szCs w:val="24"/>
              </w:rPr>
            </w:pPr>
          </w:p>
        </w:tc>
        <w:tc>
          <w:tcPr>
            <w:tcW w:w="2061" w:type="dxa"/>
            <w:tcBorders>
              <w:top w:val="single" w:color="auto" w:sz="4" w:space="0"/>
              <w:left w:val="single" w:color="auto" w:sz="4" w:space="0"/>
              <w:bottom w:val="single" w:color="auto" w:sz="4" w:space="0"/>
              <w:right w:val="single" w:color="auto" w:sz="4" w:space="0"/>
            </w:tcBorders>
            <w:vAlign w:val="center"/>
          </w:tcPr>
          <w:p>
            <w:pPr>
              <w:pStyle w:val="124"/>
              <w:spacing w:line="360" w:lineRule="auto"/>
              <w:jc w:val="center"/>
              <w:rPr>
                <w:rFonts w:hint="eastAsia" w:eastAsia="宋体"/>
                <w:b/>
                <w:bCs/>
                <w:color w:val="000000"/>
                <w:sz w:val="24"/>
                <w:szCs w:val="24"/>
                <w:highlight w:val="white"/>
                <w:lang w:eastAsia="zh-CN"/>
              </w:rPr>
            </w:pPr>
            <w:r>
              <w:rPr>
                <w:rFonts w:hint="eastAsia"/>
                <w:b/>
                <w:bCs/>
                <w:color w:val="000000"/>
                <w:sz w:val="24"/>
                <w:szCs w:val="24"/>
                <w:highlight w:val="white"/>
                <w:lang w:eastAsia="zh-CN"/>
              </w:rPr>
              <w:t>售后服务要求</w:t>
            </w:r>
          </w:p>
        </w:tc>
        <w:tc>
          <w:tcPr>
            <w:tcW w:w="6291" w:type="dxa"/>
            <w:tcBorders>
              <w:top w:val="single" w:color="auto" w:sz="4" w:space="0"/>
              <w:left w:val="single" w:color="auto" w:sz="4" w:space="0"/>
              <w:bottom w:val="single" w:color="auto" w:sz="4" w:space="0"/>
              <w:right w:val="single" w:color="auto" w:sz="4" w:space="0"/>
            </w:tcBorders>
            <w:vAlign w:val="center"/>
          </w:tcPr>
          <w:p>
            <w:pPr>
              <w:pStyle w:val="124"/>
              <w:spacing w:line="360" w:lineRule="auto"/>
              <w:rPr>
                <w:rFonts w:hint="eastAsia"/>
                <w:sz w:val="24"/>
                <w:szCs w:val="24"/>
              </w:rPr>
            </w:pPr>
            <w:r>
              <w:rPr>
                <w:rFonts w:hint="eastAsia"/>
                <w:sz w:val="24"/>
                <w:szCs w:val="24"/>
              </w:rPr>
              <w:t>（1）质保期内提供周期上门免费服务：周期为3个月一次，形式为预约上门，服务内容为周期保养检修、检测系统运行状况、处理使用过程中出现的问题等。</w:t>
            </w:r>
          </w:p>
          <w:p>
            <w:pPr>
              <w:pStyle w:val="124"/>
              <w:spacing w:line="360" w:lineRule="auto"/>
              <w:rPr>
                <w:sz w:val="24"/>
                <w:szCs w:val="24"/>
              </w:rPr>
            </w:pPr>
            <w:r>
              <w:rPr>
                <w:rFonts w:hint="eastAsia"/>
                <w:sz w:val="24"/>
                <w:szCs w:val="24"/>
              </w:rPr>
              <w:t>（2）设有稳定可靠的售后服务机构，并提供常设每周7天×8小时服务专线和长期的免费技术支持。对</w:t>
            </w:r>
            <w:r>
              <w:rPr>
                <w:rFonts w:hint="eastAsia"/>
                <w:sz w:val="24"/>
                <w:szCs w:val="24"/>
                <w:lang w:eastAsia="zh-CN"/>
              </w:rPr>
              <w:t>甲方</w:t>
            </w:r>
            <w:r>
              <w:rPr>
                <w:rFonts w:hint="eastAsia"/>
                <w:sz w:val="24"/>
                <w:szCs w:val="24"/>
              </w:rPr>
              <w:t>的服务通知，在接报后1小时内响应，2小时内到达现场，24小时内处理完毕。若主要设备的故障在24小时内仍未处理完毕，</w:t>
            </w:r>
            <w:r>
              <w:rPr>
                <w:rFonts w:hint="eastAsia"/>
                <w:sz w:val="24"/>
                <w:szCs w:val="24"/>
                <w:lang w:eastAsia="zh-CN"/>
              </w:rPr>
              <w:t>乙方</w:t>
            </w:r>
            <w:r>
              <w:rPr>
                <w:rFonts w:hint="eastAsia"/>
                <w:sz w:val="24"/>
                <w:szCs w:val="24"/>
              </w:rPr>
              <w:t>应免费提供相同档次的设备予</w:t>
            </w:r>
            <w:r>
              <w:rPr>
                <w:rFonts w:hint="eastAsia"/>
                <w:sz w:val="24"/>
                <w:szCs w:val="24"/>
                <w:lang w:eastAsia="zh-CN"/>
              </w:rPr>
              <w:t>甲方</w:t>
            </w:r>
            <w:r>
              <w:rPr>
                <w:rFonts w:hint="eastAsia"/>
                <w:sz w:val="24"/>
                <w:szCs w:val="24"/>
              </w:rPr>
              <w:t>临时使用或采取应急措施解决，不得影响</w:t>
            </w:r>
            <w:r>
              <w:rPr>
                <w:rFonts w:hint="eastAsia"/>
                <w:sz w:val="24"/>
                <w:szCs w:val="24"/>
                <w:lang w:eastAsia="zh-CN"/>
              </w:rPr>
              <w:t>甲方</w:t>
            </w:r>
            <w:r>
              <w:rPr>
                <w:rFonts w:hint="eastAsia"/>
                <w:sz w:val="24"/>
                <w:szCs w:val="24"/>
              </w:rPr>
              <w:t>的正常工作业务。</w:t>
            </w:r>
          </w:p>
        </w:tc>
      </w:tr>
    </w:tbl>
    <w:p>
      <w:pPr>
        <w:spacing w:line="360" w:lineRule="auto"/>
        <w:rPr>
          <w:b/>
          <w:bCs/>
          <w:color w:val="000000"/>
          <w:highlight w:val="white"/>
        </w:rPr>
      </w:pPr>
      <w:r>
        <w:rPr>
          <w:rFonts w:hint="eastAsia"/>
          <w:b/>
          <w:bCs/>
          <w:color w:val="000000"/>
          <w:highlight w:val="white"/>
        </w:rPr>
        <w:t>四、安装与调试：</w:t>
      </w:r>
    </w:p>
    <w:p>
      <w:pPr>
        <w:pStyle w:val="122"/>
        <w:spacing w:line="360" w:lineRule="auto"/>
        <w:ind w:left="1" w:firstLine="420"/>
        <w:rPr>
          <w:rFonts w:ascii="Times New Roman" w:hAnsi="Times New Roman" w:eastAsiaTheme="minorEastAsia"/>
          <w:sz w:val="24"/>
        </w:rPr>
      </w:pPr>
      <w:r>
        <w:rPr>
          <w:rFonts w:ascii="Times New Roman" w:hAnsi="Times New Roman" w:eastAsiaTheme="minorEastAsia"/>
          <w:color w:val="000000"/>
          <w:sz w:val="24"/>
          <w:highlight w:val="white"/>
        </w:rPr>
        <w:t>以符合采购文件要求和</w:t>
      </w:r>
      <w:r>
        <w:rPr>
          <w:rFonts w:hint="eastAsia" w:ascii="Times New Roman" w:hAnsi="Times New Roman" w:eastAsiaTheme="minorEastAsia"/>
          <w:color w:val="000000"/>
          <w:sz w:val="24"/>
          <w:highlight w:val="white"/>
        </w:rPr>
        <w:t>投标/响应</w:t>
      </w:r>
      <w:r>
        <w:rPr>
          <w:rFonts w:ascii="Times New Roman" w:hAnsi="Times New Roman" w:eastAsiaTheme="minorEastAsia"/>
          <w:color w:val="000000"/>
          <w:sz w:val="24"/>
          <w:highlight w:val="white"/>
        </w:rPr>
        <w:t>承诺的前提下，</w:t>
      </w:r>
      <w:r>
        <w:rPr>
          <w:rFonts w:ascii="Times New Roman" w:hAnsi="Times New Roman" w:eastAsiaTheme="minorEastAsia"/>
          <w:color w:val="000000"/>
          <w:sz w:val="24"/>
        </w:rPr>
        <w:t>乙方</w:t>
      </w:r>
      <w:r>
        <w:rPr>
          <w:rFonts w:ascii="Times New Roman" w:hAnsi="Times New Roman" w:eastAsiaTheme="minorEastAsia"/>
          <w:color w:val="000000"/>
          <w:sz w:val="24"/>
          <w:highlight w:val="white"/>
        </w:rPr>
        <w:t>将设备（系统）安装并调试至正常运行的最佳状态且双方均认为满意。</w:t>
      </w:r>
    </w:p>
    <w:p>
      <w:pPr>
        <w:spacing w:line="360" w:lineRule="auto"/>
        <w:rPr>
          <w:b/>
          <w:bCs/>
          <w:color w:val="000000"/>
          <w:highlight w:val="white"/>
        </w:rPr>
      </w:pPr>
      <w:r>
        <w:rPr>
          <w:rFonts w:hint="eastAsia"/>
          <w:b/>
          <w:bCs/>
          <w:color w:val="000000"/>
          <w:highlight w:val="white"/>
        </w:rPr>
        <w:t>五、验收标准与要求：</w:t>
      </w:r>
    </w:p>
    <w:p>
      <w:pPr>
        <w:numPr>
          <w:ilvl w:val="1"/>
          <w:numId w:val="58"/>
        </w:numPr>
        <w:tabs>
          <w:tab w:val="left" w:pos="426"/>
        </w:tabs>
        <w:spacing w:line="360" w:lineRule="auto"/>
        <w:ind w:left="426" w:hanging="426"/>
        <w:rPr>
          <w:rFonts w:eastAsiaTheme="minorEastAsia"/>
          <w:color w:val="000000"/>
          <w:szCs w:val="24"/>
        </w:rPr>
      </w:pPr>
      <w:r>
        <w:rPr>
          <w:rFonts w:eastAsiaTheme="minorEastAsia"/>
          <w:color w:val="000000"/>
          <w:szCs w:val="24"/>
        </w:rPr>
        <w:t>交付验收：在设备安装调试完毕、工程初步验收合格后5个工作日内，乙方以甲方的名义作为终端客户，负责办理所有产品设备(包括保修卡)的一切保修注册备案手续，然后由双方或法定专业质检部门共同验收并出具验收确认书，验收交付前的保管安全责任由乙方负责，甲方为此可无偿提供必要的临时仓储场所。</w:t>
      </w:r>
    </w:p>
    <w:p>
      <w:pPr>
        <w:numPr>
          <w:ilvl w:val="1"/>
          <w:numId w:val="58"/>
        </w:numPr>
        <w:tabs>
          <w:tab w:val="left" w:pos="426"/>
        </w:tabs>
        <w:spacing w:line="360" w:lineRule="auto"/>
        <w:ind w:left="426" w:hanging="426"/>
        <w:rPr>
          <w:rFonts w:eastAsiaTheme="minorEastAsia"/>
          <w:color w:val="000000"/>
          <w:szCs w:val="24"/>
        </w:rPr>
      </w:pPr>
      <w:r>
        <w:rPr>
          <w:rFonts w:eastAsiaTheme="minorEastAsia"/>
          <w:color w:val="000000"/>
          <w:szCs w:val="24"/>
        </w:rPr>
        <w:t>项目验收依次序对照执行标准为：</w:t>
      </w:r>
      <w:r>
        <w:rPr>
          <w:rFonts w:hint="eastAsia" w:ascii="宋体" w:hAnsi="宋体" w:cs="宋体"/>
          <w:color w:val="000000"/>
          <w:szCs w:val="24"/>
        </w:rPr>
        <w:t>①</w:t>
      </w:r>
      <w:r>
        <w:rPr>
          <w:rFonts w:eastAsiaTheme="minorEastAsia"/>
          <w:color w:val="000000"/>
          <w:szCs w:val="24"/>
        </w:rPr>
        <w:t>符合中华人民共和国国家和履约地相关安全质量标准、行业技术规范标准、环保节能标准；</w:t>
      </w:r>
      <w:r>
        <w:rPr>
          <w:rFonts w:hint="eastAsia" w:ascii="宋体" w:hAnsi="宋体" w:cs="宋体"/>
          <w:color w:val="000000"/>
          <w:szCs w:val="24"/>
        </w:rPr>
        <w:t>②</w:t>
      </w:r>
      <w:r>
        <w:rPr>
          <w:rFonts w:eastAsiaTheme="minorEastAsia"/>
          <w:color w:val="000000"/>
          <w:szCs w:val="24"/>
        </w:rPr>
        <w:t>符合</w:t>
      </w:r>
      <w:r>
        <w:rPr>
          <w:rFonts w:hint="eastAsia" w:eastAsiaTheme="minorEastAsia"/>
          <w:color w:val="000000"/>
          <w:szCs w:val="24"/>
          <w:lang w:eastAsia="zh-CN"/>
        </w:rPr>
        <w:t>磋商</w:t>
      </w:r>
      <w:r>
        <w:rPr>
          <w:rFonts w:eastAsiaTheme="minorEastAsia"/>
          <w:color w:val="000000"/>
          <w:szCs w:val="24"/>
        </w:rPr>
        <w:t>文件和响应承诺中各方共同认可的合理最佳配置、参数规格及各项要求；</w:t>
      </w:r>
      <w:r>
        <w:rPr>
          <w:rFonts w:hint="eastAsia" w:ascii="宋体" w:hAnsi="宋体" w:cs="宋体"/>
          <w:color w:val="000000"/>
          <w:szCs w:val="24"/>
        </w:rPr>
        <w:t>③</w:t>
      </w:r>
      <w:r>
        <w:rPr>
          <w:rFonts w:eastAsiaTheme="minorEastAsia"/>
          <w:color w:val="000000"/>
          <w:szCs w:val="24"/>
        </w:rPr>
        <w:t>符合产品来源国官方颁布的最新标准；</w:t>
      </w:r>
      <w:r>
        <w:rPr>
          <w:rFonts w:hint="eastAsia" w:ascii="宋体" w:hAnsi="宋体" w:cs="宋体"/>
          <w:color w:val="000000"/>
          <w:szCs w:val="24"/>
        </w:rPr>
        <w:t>④</w:t>
      </w:r>
      <w:r>
        <w:rPr>
          <w:rFonts w:eastAsiaTheme="minorEastAsia"/>
          <w:color w:val="000000"/>
          <w:szCs w:val="24"/>
        </w:rPr>
        <w:t>双方约定的其他验收标准。</w:t>
      </w:r>
    </w:p>
    <w:p>
      <w:pPr>
        <w:numPr>
          <w:ilvl w:val="1"/>
          <w:numId w:val="58"/>
        </w:numPr>
        <w:tabs>
          <w:tab w:val="left" w:pos="426"/>
        </w:tabs>
        <w:spacing w:line="360" w:lineRule="auto"/>
        <w:ind w:left="426" w:hanging="426"/>
        <w:rPr>
          <w:rFonts w:eastAsiaTheme="minorEastAsia"/>
          <w:color w:val="000000"/>
          <w:szCs w:val="24"/>
        </w:rPr>
      </w:pPr>
      <w:r>
        <w:rPr>
          <w:rFonts w:eastAsiaTheme="minorEastAsia"/>
          <w:color w:val="000000"/>
          <w:szCs w:val="24"/>
        </w:rPr>
        <w:t>产品均为近10个月内原厂制造的全新合格产品，且有合法透明的来源渠道，整机无污染、无侵权行为、表面无划损、无任何缺陷隐患，可依常规合法安全使用。</w:t>
      </w:r>
    </w:p>
    <w:p>
      <w:pPr>
        <w:numPr>
          <w:ilvl w:val="1"/>
          <w:numId w:val="58"/>
        </w:numPr>
        <w:tabs>
          <w:tab w:val="left" w:pos="426"/>
        </w:tabs>
        <w:spacing w:line="360" w:lineRule="auto"/>
        <w:ind w:left="426" w:hanging="426"/>
        <w:rPr>
          <w:rFonts w:eastAsiaTheme="minorEastAsia"/>
          <w:color w:val="000000"/>
          <w:szCs w:val="24"/>
        </w:rPr>
      </w:pPr>
      <w:r>
        <w:rPr>
          <w:rFonts w:eastAsiaTheme="minorEastAsia"/>
          <w:color w:val="000000"/>
          <w:szCs w:val="24"/>
        </w:rPr>
        <w:t>包装标准为原厂制造商未启封全新包装，序列号、包装箱号与出厂批号一致，并可追索查阅。</w:t>
      </w:r>
    </w:p>
    <w:p>
      <w:pPr>
        <w:numPr>
          <w:ilvl w:val="1"/>
          <w:numId w:val="58"/>
        </w:numPr>
        <w:tabs>
          <w:tab w:val="left" w:pos="426"/>
        </w:tabs>
        <w:spacing w:line="360" w:lineRule="auto"/>
        <w:ind w:left="426" w:hanging="426"/>
        <w:rPr>
          <w:rFonts w:eastAsiaTheme="minorEastAsia"/>
          <w:color w:val="000000"/>
          <w:szCs w:val="24"/>
        </w:rPr>
      </w:pPr>
      <w:r>
        <w:rPr>
          <w:rFonts w:eastAsiaTheme="minorEastAsia"/>
          <w:color w:val="000000"/>
          <w:szCs w:val="24"/>
        </w:rPr>
        <w:t>其他验收要求：</w:t>
      </w:r>
    </w:p>
    <w:p>
      <w:pPr>
        <w:tabs>
          <w:tab w:val="left" w:pos="567"/>
          <w:tab w:val="left" w:pos="930"/>
        </w:tabs>
        <w:spacing w:line="360" w:lineRule="auto"/>
        <w:ind w:left="510"/>
        <w:rPr>
          <w:color w:val="000000"/>
        </w:rPr>
      </w:pPr>
      <w:r>
        <w:rPr>
          <w:rFonts w:ascii="Calibri" w:hAnsi="Calibri" w:cs="Calibri"/>
          <w:color w:val="000000"/>
        </w:rPr>
        <w:t>①</w:t>
      </w:r>
      <w:r>
        <w:rPr>
          <w:rFonts w:hint="eastAsia"/>
          <w:color w:val="000000"/>
        </w:rPr>
        <w:t>外观检查：检查仪器设备内外包装是否完好，是否是生产厂家原厂包装，有无拆封、破损、碰撞、受潮等情况。根据合同，看标识是否有合同外生产厂家的产品。</w:t>
      </w:r>
    </w:p>
    <w:p>
      <w:pPr>
        <w:tabs>
          <w:tab w:val="left" w:pos="567"/>
          <w:tab w:val="left" w:pos="930"/>
        </w:tabs>
        <w:spacing w:line="360" w:lineRule="auto"/>
        <w:ind w:left="510"/>
        <w:rPr>
          <w:color w:val="000000"/>
        </w:rPr>
      </w:pPr>
      <w:r>
        <w:rPr>
          <w:rFonts w:ascii="Calibri" w:hAnsi="Calibri" w:cs="Calibri"/>
          <w:color w:val="000000"/>
        </w:rPr>
        <w:t>②</w:t>
      </w:r>
      <w:r>
        <w:rPr>
          <w:rFonts w:hint="eastAsia"/>
          <w:color w:val="000000"/>
        </w:rPr>
        <w:t>数量验收：以合同和装箱单为依据，检查设备主机、附件的规格、型号、配置是否符合要求。认真检查资料是否齐全，如仪器说明书、产品检验合格证书、保修单等。</w:t>
      </w:r>
    </w:p>
    <w:p>
      <w:pPr>
        <w:tabs>
          <w:tab w:val="left" w:pos="567"/>
          <w:tab w:val="left" w:pos="930"/>
        </w:tabs>
        <w:spacing w:line="360" w:lineRule="auto"/>
        <w:ind w:left="510"/>
        <w:rPr>
          <w:b/>
          <w:bCs/>
          <w:szCs w:val="21"/>
        </w:rPr>
      </w:pPr>
      <w:r>
        <w:rPr>
          <w:rFonts w:ascii="Calibri" w:hAnsi="Calibri" w:cs="Calibri"/>
          <w:color w:val="000000"/>
        </w:rPr>
        <w:t>③</w:t>
      </w:r>
      <w:r>
        <w:rPr>
          <w:rFonts w:hint="eastAsia"/>
          <w:color w:val="000000"/>
        </w:rPr>
        <w:t>质量验收：严格按照合同条款、仪器使用说明书、操作手册的规定和程序进行安装、试机。认真进行各种参数测试，检查仪器的技术指标和性能是否达到要求。</w:t>
      </w:r>
    </w:p>
    <w:p>
      <w:pPr>
        <w:spacing w:line="360" w:lineRule="auto"/>
        <w:rPr>
          <w:b/>
          <w:bCs/>
          <w:color w:val="000000"/>
          <w:highlight w:val="white"/>
        </w:rPr>
      </w:pPr>
      <w:bookmarkStart w:id="121" w:name="_Toc78604612"/>
      <w:r>
        <w:rPr>
          <w:rFonts w:hint="eastAsia"/>
          <w:b/>
          <w:bCs/>
          <w:color w:val="000000"/>
          <w:highlight w:val="white"/>
        </w:rPr>
        <w:t>六、质保期及售后服务要求</w:t>
      </w:r>
      <w:bookmarkEnd w:id="121"/>
      <w:r>
        <w:rPr>
          <w:rFonts w:hint="eastAsia"/>
          <w:b/>
          <w:bCs/>
          <w:color w:val="000000"/>
          <w:highlight w:val="white"/>
        </w:rPr>
        <w:t>：</w:t>
      </w:r>
    </w:p>
    <w:p>
      <w:pPr>
        <w:numPr>
          <w:ilvl w:val="1"/>
          <w:numId w:val="59"/>
        </w:numPr>
        <w:tabs>
          <w:tab w:val="left" w:pos="426"/>
          <w:tab w:val="left" w:pos="930"/>
        </w:tabs>
        <w:spacing w:line="360" w:lineRule="auto"/>
        <w:ind w:left="426" w:hanging="426"/>
        <w:rPr>
          <w:rFonts w:eastAsiaTheme="minorEastAsia"/>
          <w:color w:val="000000"/>
          <w:szCs w:val="24"/>
        </w:rPr>
      </w:pPr>
      <w:r>
        <w:rPr>
          <w:rFonts w:eastAsiaTheme="minorEastAsia"/>
          <w:color w:val="000000"/>
          <w:szCs w:val="24"/>
        </w:rPr>
        <w:t>质量保证期（简称“质保期”）内乙方对所供货物实行包修、包换、包退、包维护保养，期满后可同时提供终身</w:t>
      </w:r>
      <w:r>
        <w:rPr>
          <w:rFonts w:eastAsiaTheme="minorEastAsia"/>
          <w:bCs/>
          <w:szCs w:val="24"/>
        </w:rPr>
        <w:t>免费</w:t>
      </w:r>
      <w:r>
        <w:rPr>
          <w:rFonts w:eastAsiaTheme="minorEastAsia"/>
          <w:color w:val="000000"/>
          <w:szCs w:val="24"/>
        </w:rPr>
        <w:t>维修保养服务。质保期内甲方对乙方享有追索权。</w:t>
      </w:r>
    </w:p>
    <w:p>
      <w:pPr>
        <w:numPr>
          <w:ilvl w:val="1"/>
          <w:numId w:val="59"/>
        </w:numPr>
        <w:tabs>
          <w:tab w:val="left" w:pos="426"/>
          <w:tab w:val="left" w:pos="930"/>
        </w:tabs>
        <w:spacing w:line="360" w:lineRule="auto"/>
        <w:ind w:left="426" w:hanging="426"/>
        <w:rPr>
          <w:rFonts w:eastAsiaTheme="minorEastAsia"/>
          <w:color w:val="000000"/>
          <w:szCs w:val="24"/>
        </w:rPr>
      </w:pPr>
      <w:r>
        <w:rPr>
          <w:rFonts w:eastAsiaTheme="minorEastAsia"/>
          <w:color w:val="000000"/>
          <w:szCs w:val="24"/>
        </w:rPr>
        <w:t>质保期内，如设备或零部件非人为因素出现故障而造成短期停用时，则质保期和免费维修期相应顺延。如货物因自身故障致停用时间累计超过</w:t>
      </w:r>
      <w:r>
        <w:rPr>
          <w:rFonts w:hint="eastAsia" w:eastAsiaTheme="minorEastAsia"/>
          <w:color w:val="000000"/>
          <w:szCs w:val="24"/>
        </w:rPr>
        <w:t>20</w:t>
      </w:r>
      <w:r>
        <w:rPr>
          <w:rFonts w:eastAsiaTheme="minorEastAsia"/>
          <w:color w:val="000000"/>
          <w:szCs w:val="24"/>
        </w:rPr>
        <w:t>天时，则质保期在状态恢复正常时归零重新计算或对故障设备予以重新更换。</w:t>
      </w:r>
    </w:p>
    <w:p>
      <w:pPr>
        <w:numPr>
          <w:ilvl w:val="1"/>
          <w:numId w:val="59"/>
        </w:numPr>
        <w:tabs>
          <w:tab w:val="left" w:pos="426"/>
          <w:tab w:val="left" w:pos="930"/>
        </w:tabs>
        <w:spacing w:line="360" w:lineRule="auto"/>
        <w:ind w:left="426" w:hanging="426"/>
        <w:rPr>
          <w:color w:val="000000"/>
        </w:rPr>
      </w:pPr>
      <w:r>
        <w:rPr>
          <w:rFonts w:hint="eastAsia"/>
          <w:color w:val="000000"/>
        </w:rPr>
        <w:t>质保期内提供周期上门免费服务：</w:t>
      </w:r>
      <w:r>
        <w:rPr>
          <w:rFonts w:hint="eastAsia"/>
          <w:b/>
          <w:color w:val="000000"/>
        </w:rPr>
        <w:t>（按乙方的投标</w:t>
      </w:r>
      <w:r>
        <w:rPr>
          <w:b/>
          <w:color w:val="000000"/>
        </w:rPr>
        <w:t>/</w:t>
      </w:r>
      <w:r>
        <w:rPr>
          <w:rFonts w:hint="eastAsia"/>
          <w:b/>
          <w:color w:val="000000"/>
        </w:rPr>
        <w:t>响应文件和承诺文件内容）</w:t>
      </w:r>
      <w:r>
        <w:rPr>
          <w:rFonts w:hint="eastAsia"/>
          <w:color w:val="000000"/>
        </w:rPr>
        <w:t>：</w:t>
      </w:r>
    </w:p>
    <w:p>
      <w:pPr>
        <w:pStyle w:val="134"/>
        <w:spacing w:line="360" w:lineRule="auto"/>
        <w:ind w:left="510"/>
        <w:rPr>
          <w:rFonts w:eastAsiaTheme="minorEastAsia"/>
          <w:color w:val="000000"/>
          <w:highlight w:val="white"/>
        </w:rPr>
      </w:pPr>
      <w:r>
        <w:rPr>
          <w:rFonts w:eastAsiaTheme="minorEastAsia"/>
          <w:color w:val="000000"/>
          <w:highlight w:val="white"/>
          <w:u w:val="single"/>
        </w:rPr>
        <w:sym w:font="Wingdings 2" w:char="00A3"/>
      </w:r>
      <w:r>
        <w:rPr>
          <w:rFonts w:hint="eastAsia" w:eastAsiaTheme="minorEastAsia"/>
          <w:color w:val="000000"/>
          <w:highlight w:val="white"/>
          <w:u w:val="single"/>
        </w:rPr>
        <w:t>有：</w:t>
      </w:r>
      <w:r>
        <w:rPr>
          <w:rFonts w:eastAsiaTheme="minorEastAsia"/>
          <w:color w:val="000000"/>
          <w:highlight w:val="white"/>
        </w:rPr>
        <w:t>。</w:t>
      </w:r>
    </w:p>
    <w:p>
      <w:pPr>
        <w:spacing w:line="360" w:lineRule="auto"/>
        <w:ind w:left="540"/>
        <w:rPr>
          <w:rFonts w:eastAsiaTheme="minorEastAsia"/>
          <w:color w:val="000000"/>
          <w:szCs w:val="24"/>
        </w:rPr>
      </w:pPr>
      <w:r>
        <w:rPr>
          <w:rFonts w:eastAsiaTheme="minorEastAsia"/>
          <w:color w:val="000000"/>
          <w:highlight w:val="white"/>
          <w:u w:val="single"/>
        </w:rPr>
        <w:sym w:font="Wingdings 2" w:char="00A3"/>
      </w:r>
      <w:r>
        <w:rPr>
          <w:rFonts w:hint="eastAsia" w:eastAsiaTheme="minorEastAsia"/>
          <w:color w:val="000000"/>
          <w:highlight w:val="white"/>
          <w:u w:val="single"/>
        </w:rPr>
        <w:t>无。</w:t>
      </w:r>
    </w:p>
    <w:p>
      <w:pPr>
        <w:numPr>
          <w:ilvl w:val="1"/>
          <w:numId w:val="59"/>
        </w:numPr>
        <w:tabs>
          <w:tab w:val="left" w:pos="426"/>
          <w:tab w:val="left" w:pos="930"/>
        </w:tabs>
        <w:spacing w:line="360" w:lineRule="auto"/>
        <w:ind w:left="426" w:hanging="426"/>
        <w:rPr>
          <w:color w:val="000000"/>
        </w:rPr>
      </w:pPr>
      <w:r>
        <w:rPr>
          <w:rFonts w:hint="eastAsia"/>
          <w:color w:val="000000"/>
        </w:rPr>
        <w:t>乙方负责向甲方提供现场安全操作及必要的维护保养培训。</w:t>
      </w:r>
    </w:p>
    <w:p>
      <w:pPr>
        <w:numPr>
          <w:ilvl w:val="1"/>
          <w:numId w:val="59"/>
        </w:numPr>
        <w:tabs>
          <w:tab w:val="left" w:pos="426"/>
          <w:tab w:val="left" w:pos="930"/>
        </w:tabs>
        <w:spacing w:line="360" w:lineRule="auto"/>
        <w:ind w:left="426" w:hanging="426"/>
        <w:rPr>
          <w:rFonts w:eastAsiaTheme="minorEastAsia"/>
          <w:color w:val="000000"/>
          <w:szCs w:val="24"/>
        </w:rPr>
      </w:pPr>
      <w:r>
        <w:rPr>
          <w:rFonts w:eastAsiaTheme="minorEastAsia"/>
          <w:color w:val="000000"/>
          <w:szCs w:val="24"/>
        </w:rPr>
        <w:t>乙方设有长期稳定可靠的售后服务机构，并提供常设服务专线和长期的免费技术支持</w:t>
      </w:r>
      <w:r>
        <w:rPr>
          <w:rFonts w:eastAsiaTheme="minorEastAsia"/>
          <w:b/>
          <w:color w:val="000000"/>
          <w:szCs w:val="24"/>
        </w:rPr>
        <w:t>（按乙方的投标/响应文件和承诺文件内容）</w:t>
      </w:r>
      <w:r>
        <w:rPr>
          <w:rFonts w:eastAsiaTheme="minorEastAsia"/>
          <w:color w:val="000000"/>
          <w:szCs w:val="24"/>
        </w:rPr>
        <w:t>：</w:t>
      </w:r>
    </w:p>
    <w:p>
      <w:pPr>
        <w:pStyle w:val="134"/>
        <w:spacing w:line="360" w:lineRule="auto"/>
        <w:ind w:left="510"/>
        <w:rPr>
          <w:rFonts w:eastAsiaTheme="minorEastAsia"/>
          <w:color w:val="000000"/>
          <w:highlight w:val="white"/>
        </w:rPr>
      </w:pPr>
      <w:r>
        <w:rPr>
          <w:rFonts w:eastAsiaTheme="minorEastAsia"/>
          <w:color w:val="000000"/>
          <w:highlight w:val="white"/>
          <w:u w:val="single"/>
        </w:rPr>
        <w:sym w:font="Wingdings 2" w:char="00A3"/>
      </w:r>
      <w:r>
        <w:rPr>
          <w:rFonts w:hint="eastAsia" w:eastAsiaTheme="minorEastAsia"/>
          <w:color w:val="000000"/>
          <w:highlight w:val="white"/>
          <w:u w:val="single"/>
        </w:rPr>
        <w:t>有：</w:t>
      </w:r>
      <w:r>
        <w:rPr>
          <w:rFonts w:eastAsiaTheme="minorEastAsia"/>
          <w:color w:val="000000"/>
          <w:highlight w:val="white"/>
        </w:rPr>
        <w:t>。</w:t>
      </w:r>
    </w:p>
    <w:p>
      <w:pPr>
        <w:tabs>
          <w:tab w:val="left" w:pos="426"/>
          <w:tab w:val="left" w:pos="930"/>
        </w:tabs>
        <w:spacing w:line="360" w:lineRule="auto"/>
        <w:ind w:left="426" w:hanging="6"/>
        <w:rPr>
          <w:rFonts w:eastAsiaTheme="minorEastAsia"/>
          <w:color w:val="000000"/>
          <w:szCs w:val="24"/>
        </w:rPr>
      </w:pPr>
      <w:r>
        <w:rPr>
          <w:rFonts w:hint="eastAsia" w:eastAsiaTheme="minorEastAsia"/>
          <w:color w:val="000000"/>
          <w:szCs w:val="24"/>
          <w:highlight w:val="white"/>
          <w:u w:val="single"/>
        </w:rPr>
        <w:sym w:font="Wingdings 2" w:char="00A3"/>
      </w:r>
      <w:r>
        <w:rPr>
          <w:rFonts w:hint="eastAsia" w:eastAsiaTheme="minorEastAsia"/>
          <w:color w:val="000000"/>
          <w:szCs w:val="24"/>
          <w:highlight w:val="white"/>
          <w:u w:val="single"/>
        </w:rPr>
        <w:t>无。</w:t>
      </w:r>
    </w:p>
    <w:p>
      <w:pPr>
        <w:numPr>
          <w:ilvl w:val="1"/>
          <w:numId w:val="59"/>
        </w:numPr>
        <w:tabs>
          <w:tab w:val="left" w:pos="426"/>
          <w:tab w:val="left" w:pos="930"/>
        </w:tabs>
        <w:spacing w:line="360" w:lineRule="auto"/>
        <w:ind w:left="426" w:hanging="426"/>
        <w:rPr>
          <w:rFonts w:eastAsiaTheme="minorEastAsia"/>
          <w:color w:val="000000"/>
          <w:szCs w:val="24"/>
        </w:rPr>
      </w:pPr>
      <w:r>
        <w:rPr>
          <w:rFonts w:eastAsiaTheme="minorEastAsia"/>
          <w:color w:val="000000"/>
          <w:szCs w:val="24"/>
        </w:rPr>
        <w:t>若主要设备的故障在24小时内仍未处理完毕，乙方必须免费提供相同档次的设备予甲方临时使用或采取应急措施解决，不得影响甲方的正常工作业务。</w:t>
      </w:r>
    </w:p>
    <w:p>
      <w:pPr>
        <w:numPr>
          <w:ilvl w:val="1"/>
          <w:numId w:val="59"/>
        </w:numPr>
        <w:tabs>
          <w:tab w:val="left" w:pos="426"/>
          <w:tab w:val="left" w:pos="930"/>
        </w:tabs>
        <w:spacing w:line="360" w:lineRule="auto"/>
        <w:ind w:left="426" w:hanging="426"/>
        <w:rPr>
          <w:rFonts w:eastAsiaTheme="minorEastAsia"/>
          <w:color w:val="000000"/>
          <w:szCs w:val="24"/>
        </w:rPr>
      </w:pPr>
      <w:r>
        <w:rPr>
          <w:rFonts w:eastAsiaTheme="minorEastAsia"/>
          <w:color w:val="000000"/>
          <w:szCs w:val="24"/>
        </w:rPr>
        <w:t xml:space="preserve">乙方售后服务机构名称及地址：                                                                                        </w:t>
      </w:r>
    </w:p>
    <w:p>
      <w:pPr>
        <w:spacing w:line="360" w:lineRule="auto"/>
        <w:ind w:firstLine="480" w:firstLineChars="200"/>
        <w:rPr>
          <w:rFonts w:eastAsiaTheme="minorEastAsia"/>
          <w:color w:val="000000"/>
          <w:szCs w:val="24"/>
        </w:rPr>
      </w:pPr>
      <w:r>
        <w:rPr>
          <w:rFonts w:eastAsiaTheme="minorEastAsia"/>
          <w:color w:val="000000"/>
          <w:szCs w:val="24"/>
        </w:rPr>
        <w:t>联系人1：          ，联系电话：            ，手机：          ；</w:t>
      </w:r>
    </w:p>
    <w:p>
      <w:pPr>
        <w:spacing w:line="360" w:lineRule="auto"/>
        <w:ind w:firstLine="480" w:firstLineChars="200"/>
        <w:rPr>
          <w:rFonts w:eastAsiaTheme="minorEastAsia"/>
          <w:color w:val="000000"/>
          <w:szCs w:val="24"/>
        </w:rPr>
      </w:pPr>
      <w:r>
        <w:rPr>
          <w:rFonts w:eastAsiaTheme="minorEastAsia"/>
          <w:bCs/>
          <w:color w:val="000000"/>
          <w:szCs w:val="24"/>
        </w:rPr>
        <w:t>联系人2：          ，联系电话：            ，手机：          ；</w:t>
      </w:r>
    </w:p>
    <w:p>
      <w:pPr>
        <w:numPr>
          <w:ilvl w:val="1"/>
          <w:numId w:val="59"/>
        </w:numPr>
        <w:tabs>
          <w:tab w:val="left" w:pos="426"/>
          <w:tab w:val="left" w:pos="930"/>
        </w:tabs>
        <w:spacing w:line="360" w:lineRule="auto"/>
        <w:ind w:left="426" w:hanging="426"/>
        <w:rPr>
          <w:rFonts w:eastAsiaTheme="minorEastAsia"/>
          <w:color w:val="000000"/>
          <w:szCs w:val="24"/>
        </w:rPr>
      </w:pPr>
      <w:bookmarkStart w:id="122" w:name="_Toc78604613"/>
      <w:r>
        <w:rPr>
          <w:rFonts w:eastAsiaTheme="minorEastAsia"/>
          <w:color w:val="000000"/>
          <w:szCs w:val="24"/>
        </w:rPr>
        <w:t>其他售后服务补充内容：</w:t>
      </w:r>
      <w:r>
        <w:rPr>
          <w:rFonts w:eastAsiaTheme="minorEastAsia"/>
          <w:b/>
          <w:color w:val="000000"/>
          <w:szCs w:val="24"/>
        </w:rPr>
        <w:t>（补充内容不得对采购文件和投标/响应文件作实质性修改）</w:t>
      </w:r>
    </w:p>
    <w:p>
      <w:pPr>
        <w:pStyle w:val="134"/>
        <w:spacing w:line="360" w:lineRule="auto"/>
        <w:ind w:left="510"/>
        <w:rPr>
          <w:rFonts w:eastAsiaTheme="minorEastAsia"/>
          <w:color w:val="000000"/>
          <w:highlight w:val="white"/>
        </w:rPr>
      </w:pPr>
      <w:r>
        <w:rPr>
          <w:rFonts w:eastAsiaTheme="minorEastAsia"/>
          <w:color w:val="000000"/>
          <w:highlight w:val="white"/>
          <w:u w:val="single"/>
        </w:rPr>
        <w:sym w:font="Wingdings 2" w:char="00A3"/>
      </w:r>
      <w:r>
        <w:rPr>
          <w:rFonts w:hint="eastAsia" w:eastAsiaTheme="minorEastAsia"/>
          <w:color w:val="000000"/>
          <w:highlight w:val="white"/>
          <w:u w:val="single"/>
        </w:rPr>
        <w:t>有：</w:t>
      </w:r>
      <w:r>
        <w:rPr>
          <w:rFonts w:eastAsiaTheme="minorEastAsia"/>
          <w:color w:val="000000"/>
          <w:highlight w:val="white"/>
        </w:rPr>
        <w:t>。</w:t>
      </w:r>
    </w:p>
    <w:p>
      <w:pPr>
        <w:spacing w:line="360" w:lineRule="auto"/>
        <w:ind w:firstLine="480" w:firstLineChars="200"/>
        <w:rPr>
          <w:rFonts w:eastAsiaTheme="minorEastAsia"/>
          <w:color w:val="000000"/>
          <w:szCs w:val="24"/>
        </w:rPr>
      </w:pPr>
      <w:r>
        <w:rPr>
          <w:rFonts w:hint="eastAsia" w:eastAsiaTheme="minorEastAsia"/>
          <w:color w:val="000000"/>
          <w:szCs w:val="24"/>
          <w:highlight w:val="white"/>
          <w:u w:val="single"/>
        </w:rPr>
        <w:sym w:font="Wingdings 2" w:char="00A3"/>
      </w:r>
      <w:r>
        <w:rPr>
          <w:rFonts w:hint="eastAsia" w:eastAsiaTheme="minorEastAsia"/>
          <w:color w:val="000000"/>
          <w:szCs w:val="24"/>
          <w:highlight w:val="white"/>
          <w:u w:val="single"/>
        </w:rPr>
        <w:t>无。</w:t>
      </w:r>
    </w:p>
    <w:p>
      <w:pPr>
        <w:pStyle w:val="123"/>
        <w:spacing w:line="360" w:lineRule="auto"/>
        <w:rPr>
          <w:rFonts w:ascii="Times New Roman" w:hAnsi="Times New Roman" w:eastAsiaTheme="minorEastAsia"/>
          <w:b/>
          <w:bCs/>
          <w:color w:val="000000"/>
          <w:sz w:val="24"/>
          <w:szCs w:val="24"/>
        </w:rPr>
      </w:pPr>
      <w:r>
        <w:rPr>
          <w:rFonts w:hint="eastAsia" w:ascii="Times New Roman" w:hAnsi="Times New Roman" w:eastAsiaTheme="minorEastAsia"/>
          <w:b/>
          <w:bCs/>
          <w:color w:val="000000"/>
          <w:sz w:val="24"/>
          <w:szCs w:val="24"/>
        </w:rPr>
        <w:t>七、</w:t>
      </w:r>
      <w:r>
        <w:rPr>
          <w:rFonts w:ascii="Times New Roman" w:hAnsi="Times New Roman" w:eastAsiaTheme="minorEastAsia"/>
          <w:b/>
          <w:bCs/>
          <w:color w:val="000000"/>
          <w:sz w:val="24"/>
          <w:szCs w:val="24"/>
        </w:rPr>
        <w:t xml:space="preserve">知识产权和保密要求： </w:t>
      </w:r>
    </w:p>
    <w:p>
      <w:pPr>
        <w:pStyle w:val="134"/>
        <w:spacing w:line="360" w:lineRule="auto"/>
        <w:ind w:left="510"/>
        <w:rPr>
          <w:rFonts w:eastAsiaTheme="minorEastAsia"/>
          <w:color w:val="000000"/>
          <w:highlight w:val="white"/>
        </w:rPr>
      </w:pPr>
      <w:r>
        <w:rPr>
          <w:rFonts w:eastAsiaTheme="minorEastAsia"/>
          <w:color w:val="000000"/>
          <w:highlight w:val="white"/>
          <w:u w:val="single"/>
        </w:rPr>
        <w:sym w:font="Wingdings 2" w:char="00A3"/>
      </w:r>
      <w:r>
        <w:rPr>
          <w:rFonts w:hint="eastAsia" w:eastAsiaTheme="minorEastAsia"/>
          <w:color w:val="000000"/>
          <w:highlight w:val="white"/>
          <w:u w:val="single"/>
        </w:rPr>
        <w:t>有：</w:t>
      </w:r>
      <w:r>
        <w:rPr>
          <w:rFonts w:eastAsiaTheme="minorEastAsia"/>
          <w:color w:val="000000"/>
          <w:highlight w:val="white"/>
        </w:rPr>
        <w:t>。</w:t>
      </w:r>
    </w:p>
    <w:p>
      <w:pPr>
        <w:spacing w:line="360" w:lineRule="auto"/>
        <w:ind w:left="510"/>
        <w:rPr>
          <w:rFonts w:eastAsiaTheme="minorEastAsia"/>
          <w:b/>
          <w:bCs/>
          <w:color w:val="000000"/>
          <w:szCs w:val="24"/>
        </w:rPr>
      </w:pPr>
      <w:r>
        <w:rPr>
          <w:rFonts w:hint="eastAsia" w:eastAsiaTheme="minorEastAsia"/>
          <w:color w:val="000000"/>
          <w:szCs w:val="24"/>
          <w:highlight w:val="white"/>
          <w:u w:val="single"/>
        </w:rPr>
        <w:sym w:font="Wingdings 2" w:char="00A3"/>
      </w:r>
      <w:r>
        <w:rPr>
          <w:rFonts w:hint="eastAsia" w:eastAsiaTheme="minorEastAsia"/>
          <w:color w:val="000000"/>
          <w:szCs w:val="24"/>
          <w:highlight w:val="white"/>
          <w:u w:val="single"/>
        </w:rPr>
        <w:t>无。</w:t>
      </w:r>
    </w:p>
    <w:p>
      <w:pPr>
        <w:spacing w:line="360" w:lineRule="auto"/>
        <w:rPr>
          <w:b/>
          <w:bCs/>
          <w:color w:val="000000"/>
        </w:rPr>
      </w:pPr>
      <w:r>
        <w:rPr>
          <w:rFonts w:hint="eastAsia"/>
          <w:b/>
          <w:bCs/>
          <w:color w:val="000000"/>
          <w:highlight w:val="white"/>
        </w:rPr>
        <w:t>八、.违约责任</w:t>
      </w:r>
      <w:bookmarkEnd w:id="122"/>
      <w:r>
        <w:rPr>
          <w:rFonts w:hint="eastAsia"/>
          <w:b/>
          <w:bCs/>
          <w:color w:val="000000"/>
        </w:rPr>
        <w:t>：</w:t>
      </w:r>
    </w:p>
    <w:p>
      <w:pPr>
        <w:tabs>
          <w:tab w:val="left" w:pos="480"/>
          <w:tab w:val="left" w:pos="930"/>
        </w:tabs>
        <w:spacing w:line="360" w:lineRule="auto"/>
        <w:ind w:left="480" w:hanging="480" w:hangingChars="200"/>
        <w:rPr>
          <w:color w:val="000000"/>
        </w:rPr>
      </w:pPr>
      <w:r>
        <w:rPr>
          <w:rFonts w:hint="eastAsia"/>
          <w:color w:val="000000"/>
        </w:rPr>
        <w:t xml:space="preserve">1.  </w:t>
      </w:r>
      <w:r>
        <w:rPr>
          <w:rFonts w:hint="eastAsia" w:eastAsiaTheme="minorEastAsia"/>
          <w:color w:val="000000"/>
          <w:szCs w:val="24"/>
        </w:rPr>
        <w:t>乙方</w:t>
      </w:r>
      <w:r>
        <w:rPr>
          <w:rFonts w:hint="eastAsia"/>
          <w:color w:val="000000"/>
        </w:rPr>
        <w:t>未按要求履行合同义务时，须从违约之日起每日按合同总额的</w:t>
      </w:r>
      <w:r>
        <w:rPr>
          <w:color w:val="000000"/>
        </w:rPr>
        <w:t>2</w:t>
      </w:r>
      <w:r>
        <w:rPr>
          <w:rFonts w:hint="eastAsia"/>
          <w:color w:val="000000"/>
        </w:rPr>
        <w:t>‰比例向甲方支付违约金；逾期</w:t>
      </w:r>
      <w:r>
        <w:rPr>
          <w:color w:val="000000"/>
        </w:rPr>
        <w:t>15</w:t>
      </w:r>
      <w:r>
        <w:rPr>
          <w:rFonts w:hint="eastAsia"/>
          <w:color w:val="000000"/>
        </w:rPr>
        <w:t>日以上时，甲方有权终止合同，由此造成甲方的经济损失由乙方承担。违约金不足以弥补损失的，乙方应按全额赔偿。</w:t>
      </w:r>
    </w:p>
    <w:p>
      <w:pPr>
        <w:tabs>
          <w:tab w:val="left" w:pos="480"/>
          <w:tab w:val="left" w:pos="930"/>
        </w:tabs>
        <w:spacing w:line="360" w:lineRule="auto"/>
        <w:ind w:left="480" w:hanging="480" w:hangingChars="200"/>
        <w:rPr>
          <w:color w:val="000000"/>
        </w:rPr>
      </w:pPr>
      <w:r>
        <w:rPr>
          <w:rFonts w:hint="eastAsia"/>
          <w:color w:val="000000"/>
        </w:rPr>
        <w:t>2.  甲方未按要求履行合同义务时，或无故拖延验收、付款时，甲方须向乙方支付滞纳金，标准为每日按逾期应付款总额的</w:t>
      </w:r>
      <w:r>
        <w:rPr>
          <w:color w:val="000000"/>
        </w:rPr>
        <w:t>2</w:t>
      </w:r>
      <w:r>
        <w:rPr>
          <w:rFonts w:hint="eastAsia"/>
          <w:color w:val="000000"/>
        </w:rPr>
        <w:t>‰累计。</w:t>
      </w:r>
    </w:p>
    <w:p>
      <w:pPr>
        <w:tabs>
          <w:tab w:val="left" w:pos="426"/>
        </w:tabs>
        <w:spacing w:line="360" w:lineRule="auto"/>
      </w:pPr>
      <w:r>
        <w:rPr>
          <w:rFonts w:hint="eastAsia" w:eastAsiaTheme="minorEastAsia"/>
          <w:color w:val="000000"/>
          <w:szCs w:val="24"/>
        </w:rPr>
        <w:t>3.  一方违约，守约方为追究违约方违约责任所支出的费用（包括但不限于诉讼费、保全费、律师费、鉴定费、公证费及差旅费等）由违约方承担。</w:t>
      </w:r>
    </w:p>
    <w:p>
      <w:pPr>
        <w:spacing w:line="360" w:lineRule="auto"/>
        <w:rPr>
          <w:b/>
          <w:bCs/>
          <w:color w:val="000000"/>
        </w:rPr>
      </w:pPr>
      <w:bookmarkStart w:id="123" w:name="_Toc78604614"/>
      <w:r>
        <w:rPr>
          <w:rFonts w:hint="eastAsia"/>
          <w:b/>
          <w:bCs/>
          <w:color w:val="000000"/>
          <w:highlight w:val="white"/>
        </w:rPr>
        <w:t>九、提出异议的时间和方法</w:t>
      </w:r>
      <w:bookmarkEnd w:id="123"/>
      <w:r>
        <w:rPr>
          <w:rFonts w:hint="eastAsia"/>
          <w:b/>
          <w:bCs/>
          <w:color w:val="000000"/>
        </w:rPr>
        <w:t>：</w:t>
      </w:r>
    </w:p>
    <w:p>
      <w:pPr>
        <w:tabs>
          <w:tab w:val="left" w:pos="567"/>
        </w:tabs>
        <w:spacing w:line="360" w:lineRule="auto"/>
        <w:ind w:left="480" w:hanging="480" w:hangingChars="200"/>
        <w:rPr>
          <w:color w:val="000000"/>
        </w:rPr>
      </w:pPr>
      <w:r>
        <w:rPr>
          <w:rFonts w:hint="eastAsia"/>
          <w:color w:val="000000"/>
        </w:rPr>
        <w:t>1.  甲方在验收后</w:t>
      </w:r>
      <w:r>
        <w:rPr>
          <w:color w:val="000000"/>
        </w:rPr>
        <w:t>100</w:t>
      </w:r>
      <w:r>
        <w:rPr>
          <w:rFonts w:hint="eastAsia"/>
          <w:color w:val="000000"/>
        </w:rPr>
        <w:t>天内如对货物的型号、规格、质量有异议时，应在妥善保管货物的同时，即向乙方提出书面异议。</w:t>
      </w:r>
    </w:p>
    <w:p>
      <w:pPr>
        <w:tabs>
          <w:tab w:val="left" w:pos="567"/>
        </w:tabs>
        <w:spacing w:line="360" w:lineRule="auto"/>
        <w:ind w:left="480" w:hanging="480" w:hangingChars="200"/>
        <w:rPr>
          <w:color w:val="000000"/>
        </w:rPr>
      </w:pPr>
      <w:r>
        <w:rPr>
          <w:rFonts w:hint="eastAsia"/>
          <w:color w:val="000000"/>
        </w:rPr>
        <w:t>2.  乙方在接到甲方书面异议后，应在</w:t>
      </w:r>
      <w:r>
        <w:rPr>
          <w:color w:val="000000"/>
        </w:rPr>
        <w:t>3</w:t>
      </w:r>
      <w:r>
        <w:rPr>
          <w:rFonts w:hint="eastAsia"/>
          <w:color w:val="000000"/>
        </w:rPr>
        <w:t>天内负责处理并函复甲方处理情况，否则，即视为默认甲方提出的异议和处理意见。</w:t>
      </w:r>
    </w:p>
    <w:p>
      <w:pPr>
        <w:tabs>
          <w:tab w:val="left" w:pos="567"/>
        </w:tabs>
        <w:spacing w:line="360" w:lineRule="auto"/>
        <w:ind w:left="480" w:hanging="480" w:hangingChars="200"/>
        <w:rPr>
          <w:color w:val="000000"/>
        </w:rPr>
      </w:pPr>
      <w:r>
        <w:rPr>
          <w:rFonts w:hint="eastAsia"/>
          <w:color w:val="000000"/>
        </w:rPr>
        <w:t>3.  甲方因违章操作、保管、保养不善等人为造成货物损毁，所提出的异议乙方有权不予接受。</w:t>
      </w:r>
    </w:p>
    <w:p>
      <w:pPr>
        <w:tabs>
          <w:tab w:val="left" w:pos="567"/>
        </w:tabs>
        <w:spacing w:line="360" w:lineRule="auto"/>
        <w:ind w:left="480" w:hanging="480" w:hangingChars="200"/>
        <w:rPr>
          <w:color w:val="000000"/>
        </w:rPr>
      </w:pPr>
      <w:r>
        <w:rPr>
          <w:rFonts w:hint="eastAsia"/>
          <w:color w:val="000000"/>
        </w:rPr>
        <w:t>4.  乙方利用专业技术和行业信息优势之便，以不道德的手段，故意隐瞒和掩盖自身缔约过失，违背投标（响应）承诺和未尽义务，损害了甲方的合法权益，甲方在任何时候均可追究乙方的违约责任并索取赔偿，且不受验收程序、质保期和合同时效的限制。</w:t>
      </w:r>
    </w:p>
    <w:p>
      <w:pPr>
        <w:spacing w:line="360" w:lineRule="auto"/>
        <w:rPr>
          <w:b/>
          <w:bCs/>
          <w:color w:val="000000"/>
        </w:rPr>
      </w:pPr>
      <w:bookmarkStart w:id="124" w:name="_Toc78604615"/>
      <w:r>
        <w:rPr>
          <w:rFonts w:hint="eastAsia"/>
          <w:b/>
          <w:bCs/>
          <w:color w:val="000000"/>
          <w:highlight w:val="white"/>
        </w:rPr>
        <w:t>十、争议的解决</w:t>
      </w:r>
      <w:bookmarkEnd w:id="124"/>
      <w:r>
        <w:rPr>
          <w:rFonts w:hint="eastAsia"/>
          <w:b/>
          <w:bCs/>
          <w:color w:val="000000"/>
        </w:rPr>
        <w:t>：</w:t>
      </w:r>
    </w:p>
    <w:p>
      <w:pPr>
        <w:tabs>
          <w:tab w:val="left" w:pos="567"/>
        </w:tabs>
        <w:spacing w:line="360" w:lineRule="auto"/>
        <w:rPr>
          <w:color w:val="000000"/>
        </w:rPr>
      </w:pPr>
      <w:r>
        <w:rPr>
          <w:rFonts w:hint="eastAsia"/>
          <w:color w:val="000000"/>
        </w:rPr>
        <w:t>（1）合同履行过程中发生的任何争议，如双方未能通过友好协商解决，应向甲方所在人民法院提起诉讼。对所交付标的物质量有争议的，统一由佛山市辖属的专业检测机构进行终局鉴定，鉴定结果符合质量技术标准时，鉴定费由委托方承担；否则鉴定费由乙方承担。</w:t>
      </w:r>
    </w:p>
    <w:p>
      <w:pPr>
        <w:tabs>
          <w:tab w:val="left" w:pos="567"/>
        </w:tabs>
        <w:spacing w:line="360" w:lineRule="auto"/>
        <w:rPr>
          <w:color w:val="000000"/>
        </w:rPr>
      </w:pPr>
      <w:r>
        <w:rPr>
          <w:rFonts w:hint="eastAsia"/>
          <w:color w:val="000000"/>
        </w:rPr>
        <w:t>（2）法院审理期间，除提交法院审理的事项外，其它无争议的事项和条款仍应继续履行。</w:t>
      </w:r>
    </w:p>
    <w:p>
      <w:pPr>
        <w:spacing w:line="360" w:lineRule="auto"/>
        <w:rPr>
          <w:b/>
          <w:bCs/>
          <w:color w:val="000000"/>
        </w:rPr>
      </w:pPr>
      <w:bookmarkStart w:id="125" w:name="_Toc78604616"/>
      <w:r>
        <w:rPr>
          <w:rFonts w:hint="eastAsia"/>
          <w:b/>
          <w:bCs/>
          <w:color w:val="000000"/>
          <w:highlight w:val="white"/>
        </w:rPr>
        <w:t>十一、不可抗力</w:t>
      </w:r>
      <w:bookmarkEnd w:id="125"/>
      <w:r>
        <w:rPr>
          <w:rFonts w:hint="eastAsia"/>
          <w:b/>
          <w:bCs/>
          <w:color w:val="000000"/>
        </w:rPr>
        <w:t>：</w:t>
      </w:r>
    </w:p>
    <w:p>
      <w:pPr>
        <w:tabs>
          <w:tab w:val="left" w:pos="567"/>
        </w:tabs>
        <w:spacing w:line="360" w:lineRule="auto"/>
        <w:ind w:firstLine="480" w:firstLineChars="200"/>
        <w:rPr>
          <w:bCs/>
          <w:color w:val="000000"/>
        </w:rPr>
      </w:pPr>
      <w:r>
        <w:rPr>
          <w:rFonts w:hint="eastAsia"/>
          <w:bCs/>
          <w:color w:val="000000"/>
        </w:rPr>
        <w:t>任何一方由于不可抗力原因不能履行合同时，应在不可抗力事件结束后</w:t>
      </w:r>
      <w:r>
        <w:rPr>
          <w:bCs/>
          <w:color w:val="000000"/>
        </w:rPr>
        <w:t>48</w:t>
      </w:r>
      <w:r>
        <w:rPr>
          <w:rFonts w:hint="eastAsia"/>
          <w:bCs/>
          <w:color w:val="000000"/>
        </w:rPr>
        <w:t>小时</w:t>
      </w:r>
      <w:r>
        <w:rPr>
          <w:rFonts w:hint="eastAsia"/>
          <w:color w:val="000000"/>
        </w:rPr>
        <w:t>内向</w:t>
      </w:r>
      <w:r>
        <w:rPr>
          <w:rFonts w:hint="eastAsia"/>
          <w:bCs/>
          <w:color w:val="000000"/>
        </w:rPr>
        <w:t>对方通报，以减轻可能给对方造成的损失，在取得有关机构的不可抗力证明或双方谅解确认后，允许延期履行或修订合同，并根据情况可部分或全部免于承担违约责任。</w:t>
      </w:r>
    </w:p>
    <w:p>
      <w:pPr>
        <w:spacing w:line="360" w:lineRule="auto"/>
        <w:rPr>
          <w:b/>
          <w:bCs/>
          <w:color w:val="000000"/>
        </w:rPr>
      </w:pPr>
      <w:bookmarkStart w:id="126" w:name="_Toc78604617"/>
      <w:r>
        <w:rPr>
          <w:rFonts w:hint="eastAsia"/>
          <w:b/>
          <w:bCs/>
          <w:color w:val="000000"/>
          <w:highlight w:val="white"/>
        </w:rPr>
        <w:t>十二、税费</w:t>
      </w:r>
      <w:bookmarkEnd w:id="126"/>
      <w:r>
        <w:rPr>
          <w:rFonts w:hint="eastAsia"/>
          <w:b/>
          <w:bCs/>
          <w:color w:val="000000"/>
        </w:rPr>
        <w:t>：</w:t>
      </w:r>
    </w:p>
    <w:p>
      <w:pPr>
        <w:tabs>
          <w:tab w:val="left" w:pos="567"/>
        </w:tabs>
        <w:spacing w:line="360" w:lineRule="auto"/>
        <w:rPr>
          <w:color w:val="000000"/>
        </w:rPr>
      </w:pPr>
      <w:r>
        <w:rPr>
          <w:rFonts w:hint="eastAsia"/>
          <w:color w:val="000000"/>
        </w:rPr>
        <w:t>1.  本合同实施过程中所发生的一切税费及不可预见费均由乙方承担。</w:t>
      </w:r>
    </w:p>
    <w:p>
      <w:pPr>
        <w:tabs>
          <w:tab w:val="left" w:pos="567"/>
        </w:tabs>
        <w:spacing w:line="360" w:lineRule="auto"/>
        <w:rPr>
          <w:color w:val="000000"/>
        </w:rPr>
      </w:pPr>
      <w:r>
        <w:rPr>
          <w:rFonts w:hint="eastAsia"/>
          <w:color w:val="000000"/>
        </w:rPr>
        <w:t>2.  乙方依照税务规章优先在合同履约地开具发票及纳税，咨询：</w:t>
      </w:r>
      <w:r>
        <w:rPr>
          <w:color w:val="000000"/>
        </w:rPr>
        <w:t>0757-12366</w:t>
      </w:r>
      <w:r>
        <w:rPr>
          <w:rFonts w:hint="eastAsia"/>
          <w:color w:val="000000"/>
        </w:rPr>
        <w:t>。</w:t>
      </w:r>
    </w:p>
    <w:p>
      <w:pPr>
        <w:spacing w:line="360" w:lineRule="auto"/>
        <w:rPr>
          <w:b/>
          <w:bCs/>
          <w:color w:val="000000"/>
        </w:rPr>
      </w:pPr>
      <w:bookmarkStart w:id="127" w:name="_Toc78604618"/>
      <w:r>
        <w:rPr>
          <w:rFonts w:hint="eastAsia"/>
          <w:b/>
          <w:bCs/>
          <w:color w:val="000000"/>
          <w:highlight w:val="white"/>
        </w:rPr>
        <w:t>十三、合同生效</w:t>
      </w:r>
      <w:bookmarkEnd w:id="127"/>
      <w:r>
        <w:rPr>
          <w:rFonts w:hint="eastAsia"/>
          <w:b/>
          <w:bCs/>
          <w:color w:val="000000"/>
        </w:rPr>
        <w:t>：</w:t>
      </w:r>
    </w:p>
    <w:p>
      <w:pPr>
        <w:pStyle w:val="94"/>
        <w:spacing w:line="360" w:lineRule="auto"/>
        <w:rPr>
          <w:rFonts w:ascii="Calibri" w:hAnsi="Calibri"/>
          <w:color w:val="000000"/>
          <w:sz w:val="24"/>
          <w:szCs w:val="24"/>
        </w:rPr>
      </w:pPr>
      <w:r>
        <w:rPr>
          <w:rFonts w:hint="eastAsia" w:ascii="Calibri" w:hAnsi="Calibri"/>
          <w:color w:val="000000"/>
          <w:sz w:val="24"/>
          <w:szCs w:val="24"/>
        </w:rPr>
        <w:t>（1）本合同在甲乙双方法人代表或其授权代表签字盖章后生效。</w:t>
      </w:r>
    </w:p>
    <w:p>
      <w:pPr>
        <w:spacing w:line="360" w:lineRule="auto"/>
        <w:rPr>
          <w:color w:val="000000"/>
        </w:rPr>
      </w:pPr>
      <w:bookmarkStart w:id="128" w:name="_Toc78604619"/>
      <w:r>
        <w:rPr>
          <w:rFonts w:hint="eastAsia"/>
          <w:b/>
          <w:bCs/>
          <w:color w:val="000000"/>
          <w:highlight w:val="white"/>
        </w:rPr>
        <w:t>十四、乙方应提供的资料内容：</w:t>
      </w:r>
    </w:p>
    <w:p>
      <w:pPr>
        <w:tabs>
          <w:tab w:val="left" w:pos="567"/>
        </w:tabs>
        <w:spacing w:line="360" w:lineRule="auto"/>
        <w:rPr>
          <w:color w:val="000000"/>
        </w:rPr>
      </w:pPr>
      <w:r>
        <w:rPr>
          <w:rFonts w:hint="eastAsia"/>
          <w:color w:val="000000"/>
          <w:highlight w:val="white"/>
        </w:rPr>
        <w:t>（1）中国境内制造的产品必须提供出厂合格证，并提供甲方名下终端客户保修注册资料。</w:t>
      </w:r>
    </w:p>
    <w:p>
      <w:pPr>
        <w:tabs>
          <w:tab w:val="left" w:pos="567"/>
        </w:tabs>
        <w:spacing w:line="360" w:lineRule="auto"/>
        <w:rPr>
          <w:color w:val="000000"/>
        </w:rPr>
      </w:pPr>
      <w:r>
        <w:rPr>
          <w:rFonts w:hint="eastAsia"/>
          <w:color w:val="000000"/>
          <w:highlight w:val="white"/>
        </w:rPr>
        <w:t>（2）关键产品</w:t>
      </w:r>
      <w:r>
        <w:rPr>
          <w:color w:val="000000"/>
          <w:highlight w:val="white"/>
        </w:rPr>
        <w:t>/</w:t>
      </w:r>
      <w:r>
        <w:rPr>
          <w:rFonts w:hint="eastAsia"/>
          <w:color w:val="000000"/>
          <w:highlight w:val="white"/>
        </w:rPr>
        <w:t>主机设备的用户手册、保修手册、有关单证资料及配备件、随机工具等，使用操作及安全须知等重要资料应附有中文说明。</w:t>
      </w:r>
    </w:p>
    <w:p>
      <w:pPr>
        <w:spacing w:line="360" w:lineRule="auto"/>
        <w:rPr>
          <w:b/>
          <w:bCs/>
          <w:color w:val="000000"/>
        </w:rPr>
      </w:pPr>
      <w:r>
        <w:rPr>
          <w:rFonts w:hint="eastAsia"/>
          <w:b/>
          <w:bCs/>
          <w:color w:val="000000"/>
          <w:highlight w:val="white"/>
        </w:rPr>
        <w:t>十五、其它</w:t>
      </w:r>
      <w:bookmarkEnd w:id="128"/>
      <w:r>
        <w:rPr>
          <w:rFonts w:hint="eastAsia"/>
          <w:b/>
          <w:bCs/>
          <w:color w:val="000000"/>
        </w:rPr>
        <w:t>：</w:t>
      </w:r>
    </w:p>
    <w:p>
      <w:pPr>
        <w:numPr>
          <w:ilvl w:val="1"/>
          <w:numId w:val="60"/>
        </w:numPr>
        <w:tabs>
          <w:tab w:val="left" w:pos="426"/>
          <w:tab w:val="clear" w:pos="930"/>
        </w:tabs>
        <w:spacing w:line="360" w:lineRule="auto"/>
        <w:ind w:left="426" w:hanging="426"/>
        <w:rPr>
          <w:color w:val="000000"/>
        </w:rPr>
      </w:pPr>
      <w:r>
        <w:rPr>
          <w:rFonts w:eastAsiaTheme="minorEastAsia"/>
          <w:color w:val="000000"/>
          <w:szCs w:val="24"/>
          <w:highlight w:val="white"/>
        </w:rPr>
        <w:t>所有经一方或双方签署确认的文件（包括会议纪要、补充协议、往来信函）、采购文件、要约文件</w:t>
      </w:r>
      <w:r>
        <w:rPr>
          <w:rFonts w:hint="eastAsia" w:eastAsiaTheme="minorEastAsia"/>
          <w:color w:val="000000"/>
          <w:szCs w:val="24"/>
          <w:highlight w:val="white"/>
        </w:rPr>
        <w:t>、</w:t>
      </w:r>
      <w:r>
        <w:rPr>
          <w:rFonts w:eastAsiaTheme="minorEastAsia"/>
          <w:color w:val="000000"/>
          <w:szCs w:val="24"/>
          <w:highlight w:val="white"/>
        </w:rPr>
        <w:t>合同附件、</w:t>
      </w:r>
      <w:r>
        <w:rPr>
          <w:rFonts w:hint="eastAsia" w:eastAsiaTheme="minorEastAsia"/>
          <w:color w:val="000000"/>
          <w:szCs w:val="24"/>
          <w:highlight w:val="white"/>
        </w:rPr>
        <w:t>投标/</w:t>
      </w:r>
      <w:r>
        <w:rPr>
          <w:rFonts w:eastAsiaTheme="minorEastAsia"/>
          <w:color w:val="000000"/>
          <w:szCs w:val="24"/>
          <w:highlight w:val="white"/>
        </w:rPr>
        <w:t>响应承诺文件及中标（成交）通知书均为本合同不可分割的有效组成部分，与本合同具有同等的法律效力和履约义务，其缔约生效日期为有效签署或盖章确认之日期。</w:t>
      </w:r>
    </w:p>
    <w:p>
      <w:pPr>
        <w:numPr>
          <w:ilvl w:val="1"/>
          <w:numId w:val="60"/>
        </w:numPr>
        <w:tabs>
          <w:tab w:val="left" w:pos="426"/>
          <w:tab w:val="clear" w:pos="930"/>
        </w:tabs>
        <w:spacing w:line="360" w:lineRule="auto"/>
        <w:ind w:left="426" w:hanging="426"/>
        <w:rPr>
          <w:rFonts w:eastAsiaTheme="minorEastAsia"/>
          <w:color w:val="000000"/>
          <w:szCs w:val="24"/>
          <w:highlight w:val="white"/>
        </w:rPr>
      </w:pPr>
      <w:r>
        <w:rPr>
          <w:rFonts w:eastAsiaTheme="minorEastAsia"/>
          <w:color w:val="000000"/>
          <w:szCs w:val="24"/>
          <w:highlight w:val="white"/>
        </w:rPr>
        <w:t>如一方（包括联系人）地址、电话、传真号码有变更，应在变更后3个工作日内书面通知对方联系人或负责人，否则，因此造成的损失由未履行通知义务方承担相应责任。</w:t>
      </w:r>
    </w:p>
    <w:p>
      <w:pPr>
        <w:numPr>
          <w:ilvl w:val="1"/>
          <w:numId w:val="60"/>
        </w:numPr>
        <w:tabs>
          <w:tab w:val="left" w:pos="426"/>
          <w:tab w:val="clear" w:pos="930"/>
        </w:tabs>
        <w:spacing w:line="360" w:lineRule="auto"/>
        <w:ind w:left="426" w:hanging="426"/>
        <w:rPr>
          <w:rFonts w:eastAsiaTheme="minorEastAsia"/>
          <w:color w:val="000000"/>
          <w:szCs w:val="24"/>
          <w:highlight w:val="white"/>
        </w:rPr>
      </w:pPr>
      <w:r>
        <w:rPr>
          <w:rFonts w:eastAsiaTheme="minorEastAsia"/>
          <w:color w:val="000000"/>
          <w:szCs w:val="24"/>
          <w:highlight w:val="white"/>
        </w:rPr>
        <w:t>未经甲方书面同意，乙方不得擅自向第三方转让其主体性和关键性合同义务。</w:t>
      </w:r>
    </w:p>
    <w:p>
      <w:pPr>
        <w:numPr>
          <w:ilvl w:val="1"/>
          <w:numId w:val="60"/>
        </w:numPr>
        <w:tabs>
          <w:tab w:val="left" w:pos="426"/>
          <w:tab w:val="clear" w:pos="930"/>
        </w:tabs>
        <w:spacing w:line="360" w:lineRule="auto"/>
        <w:ind w:left="426" w:hanging="426"/>
        <w:rPr>
          <w:rFonts w:eastAsiaTheme="minorEastAsia"/>
          <w:color w:val="000000"/>
          <w:szCs w:val="24"/>
          <w:highlight w:val="white"/>
        </w:rPr>
      </w:pPr>
      <w:r>
        <w:rPr>
          <w:rFonts w:eastAsiaTheme="minorEastAsia"/>
          <w:color w:val="000000"/>
          <w:szCs w:val="24"/>
          <w:highlight w:val="white"/>
        </w:rPr>
        <w:t>本合同一式</w:t>
      </w:r>
      <w:r>
        <w:rPr>
          <w:rFonts w:hint="eastAsia" w:eastAsiaTheme="minorEastAsia"/>
          <w:color w:val="000000"/>
          <w:szCs w:val="24"/>
          <w:highlight w:val="white"/>
          <w:u w:val="single"/>
        </w:rPr>
        <w:t xml:space="preserve">   </w:t>
      </w:r>
      <w:r>
        <w:rPr>
          <w:rFonts w:eastAsiaTheme="minorEastAsia"/>
          <w:color w:val="000000"/>
          <w:szCs w:val="24"/>
          <w:highlight w:val="white"/>
        </w:rPr>
        <w:t>份，甲方执</w:t>
      </w:r>
      <w:r>
        <w:rPr>
          <w:rFonts w:hint="eastAsia" w:eastAsiaTheme="minorEastAsia"/>
          <w:color w:val="000000"/>
          <w:szCs w:val="24"/>
          <w:highlight w:val="white"/>
          <w:u w:val="single"/>
        </w:rPr>
        <w:t xml:space="preserve">   </w:t>
      </w:r>
      <w:r>
        <w:rPr>
          <w:rFonts w:eastAsiaTheme="minorEastAsia"/>
          <w:color w:val="000000"/>
          <w:szCs w:val="24"/>
          <w:highlight w:val="white"/>
        </w:rPr>
        <w:t>份，乙方执</w:t>
      </w:r>
      <w:r>
        <w:rPr>
          <w:rFonts w:hint="eastAsia" w:eastAsiaTheme="minorEastAsia"/>
          <w:color w:val="000000"/>
          <w:szCs w:val="24"/>
          <w:highlight w:val="white"/>
          <w:u w:val="single"/>
        </w:rPr>
        <w:t xml:space="preserve">   </w:t>
      </w:r>
      <w:r>
        <w:rPr>
          <w:rFonts w:eastAsiaTheme="minorEastAsia"/>
          <w:color w:val="000000"/>
          <w:szCs w:val="24"/>
          <w:highlight w:val="white"/>
        </w:rPr>
        <w:t>份。</w:t>
      </w:r>
    </w:p>
    <w:p>
      <w:pPr>
        <w:numPr>
          <w:ilvl w:val="1"/>
          <w:numId w:val="60"/>
        </w:numPr>
        <w:tabs>
          <w:tab w:val="left" w:pos="426"/>
          <w:tab w:val="clear" w:pos="930"/>
        </w:tabs>
        <w:spacing w:line="360" w:lineRule="auto"/>
        <w:ind w:left="426" w:hanging="426"/>
        <w:rPr>
          <w:rFonts w:eastAsiaTheme="minorEastAsia"/>
          <w:color w:val="000000"/>
          <w:szCs w:val="24"/>
          <w:highlight w:val="white"/>
        </w:rPr>
      </w:pPr>
      <w:r>
        <w:rPr>
          <w:rFonts w:eastAsiaTheme="minorEastAsia"/>
          <w:color w:val="000000"/>
          <w:szCs w:val="24"/>
          <w:highlight w:val="white"/>
        </w:rPr>
        <w:t>本合同（含附件）共计</w:t>
      </w:r>
      <w:r>
        <w:rPr>
          <w:rFonts w:hint="eastAsia" w:eastAsiaTheme="minorEastAsia"/>
          <w:color w:val="000000"/>
          <w:szCs w:val="24"/>
          <w:highlight w:val="white"/>
          <w:u w:val="single"/>
        </w:rPr>
        <w:t xml:space="preserve">   </w:t>
      </w:r>
      <w:r>
        <w:rPr>
          <w:rFonts w:eastAsiaTheme="minorEastAsia"/>
          <w:color w:val="000000"/>
          <w:szCs w:val="24"/>
          <w:highlight w:val="white"/>
        </w:rPr>
        <w:t>页A4纸张，缺页之合同为无效合同。</w:t>
      </w:r>
    </w:p>
    <w:p>
      <w:pPr>
        <w:numPr>
          <w:ilvl w:val="1"/>
          <w:numId w:val="60"/>
        </w:numPr>
        <w:tabs>
          <w:tab w:val="left" w:pos="426"/>
          <w:tab w:val="clear" w:pos="930"/>
        </w:tabs>
        <w:spacing w:line="360" w:lineRule="auto"/>
        <w:ind w:left="426" w:hanging="426"/>
        <w:rPr>
          <w:rFonts w:eastAsiaTheme="minorEastAsia"/>
          <w:color w:val="000000"/>
          <w:szCs w:val="24"/>
          <w:highlight w:val="white"/>
        </w:rPr>
      </w:pPr>
      <w:r>
        <w:rPr>
          <w:rFonts w:eastAsiaTheme="minorEastAsia"/>
          <w:color w:val="000000"/>
          <w:szCs w:val="24"/>
          <w:highlight w:val="white"/>
        </w:rPr>
        <w:t>本合同签约履约地点：广东省佛山市。</w:t>
      </w:r>
    </w:p>
    <w:p>
      <w:pPr>
        <w:numPr>
          <w:ilvl w:val="1"/>
          <w:numId w:val="60"/>
        </w:numPr>
        <w:tabs>
          <w:tab w:val="left" w:pos="426"/>
          <w:tab w:val="clear" w:pos="930"/>
        </w:tabs>
        <w:spacing w:line="360" w:lineRule="auto"/>
        <w:ind w:left="426" w:hanging="426"/>
        <w:rPr>
          <w:rFonts w:eastAsiaTheme="minorEastAsia"/>
          <w:color w:val="000000"/>
          <w:szCs w:val="24"/>
          <w:highlight w:val="white"/>
        </w:rPr>
      </w:pPr>
      <w:r>
        <w:rPr>
          <w:rFonts w:eastAsiaTheme="minorEastAsia"/>
          <w:color w:val="000000"/>
          <w:szCs w:val="24"/>
          <w:highlight w:val="white"/>
        </w:rPr>
        <w:t>本合同所指“书面通知”包括但不限于短信、电子邮件等数据电文的通知形式，到达时间以民事诉讼法的规定为准，但进行书面通知前后，通知方均有义务电话确认通知事项。</w:t>
      </w:r>
    </w:p>
    <w:p>
      <w:pPr>
        <w:numPr>
          <w:ilvl w:val="1"/>
          <w:numId w:val="60"/>
        </w:numPr>
        <w:tabs>
          <w:tab w:val="left" w:pos="426"/>
          <w:tab w:val="clear" w:pos="930"/>
        </w:tabs>
        <w:spacing w:line="360" w:lineRule="auto"/>
        <w:ind w:left="426" w:hanging="426"/>
        <w:rPr>
          <w:szCs w:val="21"/>
        </w:rPr>
      </w:pPr>
      <w:r>
        <w:rPr>
          <w:rFonts w:eastAsiaTheme="minorEastAsia"/>
          <w:color w:val="000000"/>
          <w:szCs w:val="24"/>
          <w:highlight w:val="white"/>
        </w:rPr>
        <w:t>双方均已对以</w:t>
      </w:r>
      <w:r>
        <w:rPr>
          <w:rFonts w:eastAsiaTheme="minorEastAsia"/>
          <w:color w:val="000000"/>
          <w:szCs w:val="24"/>
        </w:rPr>
        <w:t>上各条款及附件作充分了解，并明确理解由此而产生的相关权责。</w:t>
      </w:r>
    </w:p>
    <w:tbl>
      <w:tblPr>
        <w:tblStyle w:val="30"/>
        <w:tblW w:w="9360" w:type="dxa"/>
        <w:tblInd w:w="-72" w:type="dxa"/>
        <w:tblLayout w:type="fixed"/>
        <w:tblCellMar>
          <w:top w:w="0" w:type="dxa"/>
          <w:left w:w="108" w:type="dxa"/>
          <w:bottom w:w="0" w:type="dxa"/>
          <w:right w:w="108" w:type="dxa"/>
        </w:tblCellMar>
      </w:tblPr>
      <w:tblGrid>
        <w:gridCol w:w="4836"/>
        <w:gridCol w:w="4524"/>
      </w:tblGrid>
      <w:tr>
        <w:tblPrEx>
          <w:tblCellMar>
            <w:top w:w="0" w:type="dxa"/>
            <w:left w:w="108" w:type="dxa"/>
            <w:bottom w:w="0" w:type="dxa"/>
            <w:right w:w="108" w:type="dxa"/>
          </w:tblCellMar>
        </w:tblPrEx>
        <w:trPr>
          <w:trHeight w:val="2244" w:hRule="atLeast"/>
        </w:trPr>
        <w:tc>
          <w:tcPr>
            <w:tcW w:w="4836" w:type="dxa"/>
            <w:tcBorders>
              <w:top w:val="nil"/>
              <w:left w:val="nil"/>
              <w:bottom w:val="nil"/>
              <w:right w:val="dotDotDash" w:color="auto" w:sz="4" w:space="0"/>
            </w:tcBorders>
          </w:tcPr>
          <w:p>
            <w:pPr>
              <w:spacing w:line="360" w:lineRule="auto"/>
              <w:rPr>
                <w:rFonts w:ascii="宋体" w:hAnsi="宋体" w:cs="宋体"/>
                <w:b/>
                <w:bCs/>
                <w:szCs w:val="24"/>
              </w:rPr>
            </w:pPr>
            <w:r>
              <w:rPr>
                <w:rFonts w:hint="eastAsia" w:ascii="宋体" w:hAnsi="宋体" w:cs="宋体"/>
                <w:b/>
                <w:bCs/>
                <w:szCs w:val="24"/>
              </w:rPr>
              <w:t>甲方（盖章）：</w:t>
            </w:r>
          </w:p>
          <w:p>
            <w:pPr>
              <w:spacing w:line="360" w:lineRule="auto"/>
              <w:rPr>
                <w:rFonts w:ascii="宋体" w:hAnsi="宋体" w:cs="宋体"/>
                <w:szCs w:val="24"/>
              </w:rPr>
            </w:pPr>
            <w:r>
              <w:rPr>
                <w:rFonts w:hint="eastAsia" w:ascii="宋体" w:hAnsi="宋体" w:cs="宋体"/>
                <w:szCs w:val="24"/>
              </w:rPr>
              <w:t>代表：</w:t>
            </w:r>
          </w:p>
          <w:p>
            <w:pPr>
              <w:spacing w:line="360" w:lineRule="auto"/>
              <w:rPr>
                <w:rFonts w:ascii="宋体" w:hAnsi="宋体" w:cs="宋体"/>
                <w:szCs w:val="24"/>
              </w:rPr>
            </w:pPr>
            <w:r>
              <w:rPr>
                <w:rFonts w:hint="eastAsia" w:ascii="宋体" w:hAnsi="宋体" w:cs="宋体"/>
                <w:szCs w:val="24"/>
              </w:rPr>
              <w:t>地址：</w:t>
            </w:r>
          </w:p>
          <w:p>
            <w:pPr>
              <w:spacing w:line="360" w:lineRule="auto"/>
              <w:rPr>
                <w:rFonts w:ascii="宋体" w:hAnsi="宋体" w:cs="宋体"/>
                <w:szCs w:val="24"/>
              </w:rPr>
            </w:pPr>
            <w:r>
              <w:rPr>
                <w:rFonts w:hint="eastAsia" w:ascii="宋体" w:hAnsi="宋体" w:cs="宋体"/>
                <w:szCs w:val="24"/>
              </w:rPr>
              <w:t>电话：</w:t>
            </w:r>
          </w:p>
          <w:p>
            <w:pPr>
              <w:spacing w:line="360" w:lineRule="auto"/>
              <w:rPr>
                <w:rFonts w:ascii="宋体" w:hAnsi="宋体" w:cs="宋体"/>
                <w:szCs w:val="24"/>
              </w:rPr>
            </w:pPr>
            <w:r>
              <w:rPr>
                <w:rFonts w:hint="eastAsia" w:ascii="宋体" w:hAnsi="宋体" w:cs="宋体"/>
                <w:szCs w:val="24"/>
              </w:rPr>
              <w:t>传真：</w:t>
            </w:r>
          </w:p>
          <w:p>
            <w:pPr>
              <w:spacing w:line="360" w:lineRule="auto"/>
              <w:rPr>
                <w:rFonts w:ascii="宋体" w:hAnsi="宋体" w:cs="宋体"/>
                <w:szCs w:val="24"/>
              </w:rPr>
            </w:pPr>
            <w:r>
              <w:rPr>
                <w:rFonts w:hint="eastAsia" w:ascii="宋体" w:hAnsi="宋体" w:cs="宋体"/>
                <w:szCs w:val="24"/>
              </w:rPr>
              <w:t>日期：年月日</w:t>
            </w:r>
          </w:p>
        </w:tc>
        <w:tc>
          <w:tcPr>
            <w:tcW w:w="4524" w:type="dxa"/>
            <w:tcBorders>
              <w:top w:val="nil"/>
              <w:left w:val="dotDotDash" w:color="auto" w:sz="4" w:space="0"/>
              <w:bottom w:val="nil"/>
              <w:right w:val="nil"/>
            </w:tcBorders>
          </w:tcPr>
          <w:p>
            <w:pPr>
              <w:spacing w:line="360" w:lineRule="auto"/>
              <w:rPr>
                <w:rFonts w:ascii="宋体" w:hAnsi="宋体" w:cs="宋体"/>
                <w:b/>
                <w:bCs/>
                <w:szCs w:val="24"/>
              </w:rPr>
            </w:pPr>
            <w:r>
              <w:rPr>
                <w:rFonts w:hint="eastAsia" w:ascii="宋体" w:hAnsi="宋体" w:cs="宋体"/>
                <w:b/>
                <w:bCs/>
                <w:szCs w:val="24"/>
              </w:rPr>
              <w:t>乙方（盖章）：</w:t>
            </w:r>
          </w:p>
          <w:p>
            <w:pPr>
              <w:spacing w:line="360" w:lineRule="auto"/>
              <w:rPr>
                <w:rFonts w:ascii="宋体" w:hAnsi="宋体" w:cs="宋体"/>
                <w:szCs w:val="24"/>
              </w:rPr>
            </w:pPr>
            <w:r>
              <w:rPr>
                <w:rFonts w:hint="eastAsia" w:ascii="宋体" w:hAnsi="宋体" w:cs="宋体"/>
                <w:szCs w:val="24"/>
              </w:rPr>
              <w:t>代表：</w:t>
            </w:r>
          </w:p>
          <w:p>
            <w:pPr>
              <w:spacing w:line="360" w:lineRule="auto"/>
              <w:rPr>
                <w:rFonts w:ascii="宋体" w:hAnsi="宋体" w:cs="宋体"/>
                <w:szCs w:val="24"/>
              </w:rPr>
            </w:pPr>
            <w:r>
              <w:rPr>
                <w:rFonts w:hint="eastAsia" w:ascii="宋体" w:hAnsi="宋体" w:cs="宋体"/>
                <w:szCs w:val="24"/>
              </w:rPr>
              <w:t>地址：</w:t>
            </w:r>
          </w:p>
          <w:p>
            <w:pPr>
              <w:spacing w:line="360" w:lineRule="auto"/>
              <w:rPr>
                <w:rFonts w:ascii="宋体" w:hAnsi="宋体" w:cs="宋体"/>
                <w:szCs w:val="24"/>
              </w:rPr>
            </w:pPr>
            <w:r>
              <w:rPr>
                <w:rFonts w:hint="eastAsia" w:ascii="宋体" w:hAnsi="宋体" w:cs="宋体"/>
                <w:szCs w:val="24"/>
              </w:rPr>
              <w:t>电话：</w:t>
            </w:r>
          </w:p>
          <w:p>
            <w:pPr>
              <w:spacing w:line="360" w:lineRule="auto"/>
              <w:rPr>
                <w:rFonts w:ascii="宋体" w:hAnsi="宋体" w:cs="宋体"/>
                <w:szCs w:val="24"/>
              </w:rPr>
            </w:pPr>
            <w:r>
              <w:rPr>
                <w:rFonts w:hint="eastAsia" w:ascii="宋体" w:hAnsi="宋体" w:cs="宋体"/>
                <w:szCs w:val="24"/>
              </w:rPr>
              <w:t>传真：</w:t>
            </w:r>
          </w:p>
          <w:p>
            <w:pPr>
              <w:spacing w:line="360" w:lineRule="auto"/>
              <w:rPr>
                <w:rFonts w:ascii="宋体" w:hAnsi="宋体" w:cs="宋体"/>
                <w:szCs w:val="24"/>
              </w:rPr>
            </w:pPr>
            <w:r>
              <w:rPr>
                <w:rFonts w:hint="eastAsia" w:ascii="宋体" w:hAnsi="宋体" w:cs="宋体"/>
                <w:szCs w:val="24"/>
              </w:rPr>
              <w:t>日期：年月日</w:t>
            </w:r>
          </w:p>
        </w:tc>
      </w:tr>
      <w:tr>
        <w:tblPrEx>
          <w:tblCellMar>
            <w:top w:w="0" w:type="dxa"/>
            <w:left w:w="108" w:type="dxa"/>
            <w:bottom w:w="0" w:type="dxa"/>
            <w:right w:w="108" w:type="dxa"/>
          </w:tblCellMar>
        </w:tblPrEx>
        <w:trPr>
          <w:trHeight w:val="1781" w:hRule="atLeast"/>
        </w:trPr>
        <w:tc>
          <w:tcPr>
            <w:tcW w:w="4836" w:type="dxa"/>
            <w:tcBorders>
              <w:top w:val="nil"/>
              <w:left w:val="nil"/>
              <w:bottom w:val="single" w:color="FFFFFF" w:sz="4" w:space="0"/>
              <w:right w:val="dotDotDash" w:color="auto" w:sz="4" w:space="0"/>
            </w:tcBorders>
          </w:tcPr>
          <w:p>
            <w:pPr>
              <w:spacing w:line="360" w:lineRule="auto"/>
              <w:rPr>
                <w:rFonts w:ascii="宋体" w:hAnsi="宋体" w:cs="宋体"/>
                <w:szCs w:val="24"/>
              </w:rPr>
            </w:pPr>
          </w:p>
        </w:tc>
        <w:tc>
          <w:tcPr>
            <w:tcW w:w="4524" w:type="dxa"/>
            <w:tcBorders>
              <w:top w:val="nil"/>
              <w:left w:val="dotDotDash" w:color="auto" w:sz="4" w:space="0"/>
              <w:bottom w:val="single" w:color="FFFFFF" w:sz="4" w:space="0"/>
              <w:right w:val="nil"/>
            </w:tcBorders>
          </w:tcPr>
          <w:p>
            <w:pPr>
              <w:spacing w:line="360" w:lineRule="auto"/>
              <w:rPr>
                <w:rFonts w:ascii="宋体" w:hAnsi="宋体" w:cs="宋体"/>
                <w:szCs w:val="24"/>
              </w:rPr>
            </w:pPr>
          </w:p>
          <w:p>
            <w:pPr>
              <w:spacing w:line="360" w:lineRule="auto"/>
              <w:rPr>
                <w:rFonts w:ascii="宋体" w:hAnsi="宋体" w:cs="宋体"/>
                <w:b/>
                <w:bCs/>
                <w:szCs w:val="24"/>
              </w:rPr>
            </w:pPr>
            <w:r>
              <w:rPr>
                <w:rFonts w:hint="eastAsia" w:ascii="宋体" w:hAnsi="宋体" w:cs="宋体"/>
                <w:b/>
                <w:bCs/>
                <w:szCs w:val="24"/>
              </w:rPr>
              <w:t>收款方、开票方须与乙方一致，专户为：</w:t>
            </w:r>
          </w:p>
          <w:p>
            <w:pPr>
              <w:spacing w:line="360" w:lineRule="auto"/>
              <w:rPr>
                <w:rFonts w:ascii="宋体" w:hAnsi="宋体" w:cs="宋体"/>
                <w:szCs w:val="24"/>
              </w:rPr>
            </w:pPr>
            <w:r>
              <w:rPr>
                <w:rFonts w:hint="eastAsia" w:ascii="宋体" w:hAnsi="宋体" w:cs="宋体"/>
                <w:szCs w:val="24"/>
              </w:rPr>
              <w:t>开户名称：</w:t>
            </w:r>
          </w:p>
          <w:p>
            <w:pPr>
              <w:spacing w:line="360" w:lineRule="auto"/>
              <w:rPr>
                <w:rFonts w:ascii="宋体" w:hAnsi="宋体" w:cs="宋体"/>
                <w:szCs w:val="24"/>
              </w:rPr>
            </w:pPr>
            <w:r>
              <w:rPr>
                <w:rFonts w:hint="eastAsia" w:ascii="宋体" w:hAnsi="宋体" w:cs="宋体"/>
                <w:szCs w:val="24"/>
              </w:rPr>
              <w:t>银行账号：</w:t>
            </w:r>
          </w:p>
          <w:p>
            <w:pPr>
              <w:spacing w:line="360" w:lineRule="auto"/>
              <w:rPr>
                <w:rFonts w:ascii="宋体" w:hAnsi="宋体" w:cs="宋体"/>
                <w:szCs w:val="24"/>
              </w:rPr>
            </w:pPr>
            <w:r>
              <w:rPr>
                <w:rFonts w:hint="eastAsia" w:ascii="宋体" w:hAnsi="宋体" w:cs="宋体"/>
                <w:szCs w:val="24"/>
              </w:rPr>
              <w:t>开户行：</w:t>
            </w:r>
          </w:p>
        </w:tc>
      </w:tr>
    </w:tbl>
    <w:p>
      <w:pPr>
        <w:spacing w:line="360" w:lineRule="auto"/>
        <w:rPr>
          <w:rFonts w:ascii="宋体" w:hAnsi="宋体" w:cs="宋体"/>
          <w:b/>
          <w:bCs/>
          <w:szCs w:val="24"/>
        </w:rPr>
      </w:pPr>
    </w:p>
    <w:p>
      <w:pPr>
        <w:spacing w:line="360" w:lineRule="auto"/>
        <w:rPr>
          <w:rFonts w:ascii="宋体" w:hAnsi="宋体" w:cs="宋体"/>
          <w:b/>
          <w:bCs/>
          <w:szCs w:val="24"/>
        </w:rPr>
      </w:pPr>
      <w:r>
        <w:rPr>
          <w:rFonts w:hint="eastAsia" w:ascii="宋体" w:hAnsi="宋体" w:cs="宋体"/>
          <w:b/>
          <w:bCs/>
          <w:szCs w:val="24"/>
        </w:rPr>
        <w:t>合同附件清单：</w:t>
      </w:r>
    </w:p>
    <w:p>
      <w:pPr>
        <w:spacing w:line="360" w:lineRule="auto"/>
        <w:rPr>
          <w:rFonts w:ascii="宋体" w:hAnsi="宋体" w:cs="宋体"/>
          <w:b/>
          <w:bCs/>
          <w:szCs w:val="24"/>
        </w:rPr>
      </w:pPr>
      <w:r>
        <w:rPr>
          <w:rFonts w:hint="eastAsia" w:ascii="宋体" w:hAnsi="宋体" w:cs="宋体"/>
          <w:b/>
          <w:bCs/>
          <w:szCs w:val="24"/>
        </w:rPr>
        <w:t>附件一：《报价清单明细表》</w:t>
      </w: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pStyle w:val="3"/>
        <w:spacing w:line="360" w:lineRule="auto"/>
        <w:jc w:val="center"/>
        <w:rPr>
          <w:rFonts w:ascii="宋体" w:hAnsi="宋体" w:cs="宋体"/>
          <w:sz w:val="24"/>
          <w:szCs w:val="24"/>
        </w:rPr>
      </w:pPr>
      <w:bookmarkStart w:id="129" w:name="_Toc19026"/>
    </w:p>
    <w:p>
      <w:pPr>
        <w:pStyle w:val="3"/>
        <w:spacing w:line="360" w:lineRule="auto"/>
        <w:jc w:val="center"/>
        <w:rPr>
          <w:rFonts w:ascii="宋体" w:hAnsi="宋体" w:cs="宋体"/>
          <w:sz w:val="24"/>
          <w:szCs w:val="24"/>
        </w:rPr>
      </w:pPr>
    </w:p>
    <w:p>
      <w:pPr>
        <w:pStyle w:val="3"/>
        <w:spacing w:line="360" w:lineRule="auto"/>
        <w:jc w:val="center"/>
        <w:rPr>
          <w:rFonts w:ascii="宋体" w:hAnsi="宋体" w:cs="宋体"/>
          <w:sz w:val="24"/>
          <w:szCs w:val="24"/>
        </w:rPr>
      </w:pPr>
    </w:p>
    <w:p>
      <w:pPr>
        <w:pStyle w:val="3"/>
        <w:spacing w:line="360" w:lineRule="auto"/>
        <w:jc w:val="center"/>
        <w:rPr>
          <w:rFonts w:ascii="宋体" w:hAnsi="宋体" w:cs="宋体"/>
          <w:sz w:val="24"/>
          <w:szCs w:val="24"/>
        </w:rPr>
      </w:pPr>
    </w:p>
    <w:p>
      <w:pPr>
        <w:pStyle w:val="3"/>
        <w:spacing w:line="360" w:lineRule="auto"/>
        <w:jc w:val="center"/>
        <w:rPr>
          <w:rFonts w:ascii="宋体" w:hAnsi="宋体" w:cs="宋体"/>
          <w:sz w:val="24"/>
          <w:szCs w:val="24"/>
        </w:rPr>
      </w:pPr>
    </w:p>
    <w:p>
      <w:pPr>
        <w:pStyle w:val="3"/>
        <w:spacing w:line="360" w:lineRule="auto"/>
        <w:jc w:val="center"/>
        <w:rPr>
          <w:rFonts w:ascii="宋体" w:hAnsi="宋体" w:cs="宋体"/>
          <w:sz w:val="24"/>
          <w:szCs w:val="24"/>
        </w:rPr>
      </w:pPr>
    </w:p>
    <w:p>
      <w:pPr>
        <w:rPr>
          <w:rFonts w:hint="eastAsia" w:ascii="宋体" w:hAnsi="宋体" w:cs="宋体"/>
          <w:sz w:val="48"/>
          <w:szCs w:val="48"/>
        </w:rPr>
      </w:pPr>
      <w:bookmarkStart w:id="130" w:name="_Toc26883"/>
      <w:r>
        <w:rPr>
          <w:rFonts w:hint="eastAsia" w:ascii="宋体" w:hAnsi="宋体" w:cs="宋体"/>
          <w:sz w:val="48"/>
          <w:szCs w:val="48"/>
        </w:rPr>
        <w:br w:type="page"/>
      </w:r>
    </w:p>
    <w:p>
      <w:pPr>
        <w:pStyle w:val="3"/>
        <w:spacing w:line="360" w:lineRule="auto"/>
        <w:jc w:val="center"/>
        <w:rPr>
          <w:rFonts w:hint="eastAsia" w:ascii="宋体" w:hAnsi="宋体" w:cs="宋体"/>
          <w:sz w:val="48"/>
          <w:szCs w:val="48"/>
        </w:rPr>
      </w:pPr>
    </w:p>
    <w:p>
      <w:pPr>
        <w:pStyle w:val="3"/>
        <w:spacing w:line="360" w:lineRule="auto"/>
        <w:jc w:val="center"/>
        <w:rPr>
          <w:rFonts w:hint="eastAsia" w:ascii="宋体" w:hAnsi="宋体" w:cs="宋体"/>
          <w:sz w:val="48"/>
          <w:szCs w:val="48"/>
        </w:rPr>
      </w:pPr>
    </w:p>
    <w:p>
      <w:pPr>
        <w:pStyle w:val="3"/>
        <w:spacing w:line="360" w:lineRule="auto"/>
        <w:jc w:val="center"/>
        <w:rPr>
          <w:rFonts w:hint="eastAsia" w:ascii="宋体" w:hAnsi="宋体" w:cs="宋体"/>
          <w:sz w:val="48"/>
          <w:szCs w:val="48"/>
        </w:rPr>
      </w:pPr>
    </w:p>
    <w:p>
      <w:pPr>
        <w:pStyle w:val="3"/>
        <w:spacing w:line="360" w:lineRule="auto"/>
        <w:jc w:val="center"/>
        <w:rPr>
          <w:rFonts w:hint="eastAsia" w:ascii="宋体" w:hAnsi="宋体" w:cs="宋体"/>
          <w:sz w:val="48"/>
          <w:szCs w:val="48"/>
        </w:rPr>
      </w:pPr>
    </w:p>
    <w:p>
      <w:pPr>
        <w:pStyle w:val="3"/>
        <w:spacing w:line="360" w:lineRule="auto"/>
        <w:jc w:val="center"/>
        <w:rPr>
          <w:rFonts w:hint="eastAsia" w:ascii="宋体" w:hAnsi="宋体" w:cs="宋体"/>
          <w:sz w:val="48"/>
          <w:szCs w:val="48"/>
        </w:rPr>
      </w:pPr>
    </w:p>
    <w:p>
      <w:pPr>
        <w:pStyle w:val="3"/>
        <w:spacing w:line="360" w:lineRule="auto"/>
        <w:jc w:val="center"/>
        <w:rPr>
          <w:rFonts w:hint="eastAsia" w:ascii="宋体" w:hAnsi="宋体" w:cs="宋体"/>
          <w:sz w:val="48"/>
          <w:szCs w:val="48"/>
        </w:rPr>
      </w:pPr>
    </w:p>
    <w:p>
      <w:pPr>
        <w:pStyle w:val="3"/>
        <w:spacing w:line="360" w:lineRule="auto"/>
        <w:jc w:val="center"/>
        <w:rPr>
          <w:rFonts w:ascii="宋体" w:hAnsi="宋体" w:cs="宋体"/>
          <w:sz w:val="48"/>
          <w:szCs w:val="48"/>
        </w:rPr>
      </w:pPr>
      <w:r>
        <w:rPr>
          <w:rFonts w:hint="eastAsia" w:ascii="宋体" w:hAnsi="宋体" w:cs="宋体"/>
          <w:sz w:val="48"/>
          <w:szCs w:val="48"/>
        </w:rPr>
        <w:t>第五部分  响应文件格式</w:t>
      </w:r>
      <w:bookmarkEnd w:id="129"/>
      <w:bookmarkEnd w:id="130"/>
    </w:p>
    <w:p>
      <w:pPr>
        <w:spacing w:line="360" w:lineRule="auto"/>
        <w:rPr>
          <w:rFonts w:ascii="宋体" w:hAnsi="宋体" w:cs="宋体"/>
          <w:szCs w:val="24"/>
        </w:rPr>
      </w:pPr>
    </w:p>
    <w:p>
      <w:pPr>
        <w:spacing w:line="360" w:lineRule="auto"/>
        <w:rPr>
          <w:rFonts w:ascii="宋体" w:hAnsi="宋体" w:cs="宋体"/>
          <w:szCs w:val="24"/>
        </w:rPr>
      </w:pPr>
      <w:r>
        <w:rPr>
          <w:rFonts w:hint="eastAsia" w:ascii="宋体" w:hAnsi="宋体" w:cs="宋体"/>
          <w:szCs w:val="24"/>
        </w:rPr>
        <w:br w:type="page"/>
      </w:r>
    </w:p>
    <w:p>
      <w:pPr>
        <w:spacing w:line="360" w:lineRule="auto"/>
        <w:rPr>
          <w:rFonts w:ascii="宋体" w:hAnsi="宋体" w:cs="宋体"/>
          <w:szCs w:val="24"/>
        </w:rPr>
      </w:pPr>
      <w:r>
        <w:rPr>
          <w:rFonts w:hint="eastAsia" w:ascii="宋体" w:hAnsi="宋体" w:cs="宋体"/>
          <w:b/>
          <w:szCs w:val="24"/>
        </w:rPr>
        <w:t>响应文件封面格式参考（</w:t>
      </w:r>
      <w:r>
        <w:rPr>
          <w:rFonts w:hint="eastAsia" w:ascii="宋体" w:hAnsi="宋体" w:cs="宋体"/>
          <w:szCs w:val="24"/>
        </w:rPr>
        <w:t>供应商可自行设计编制响应文件的封面，封面上须包含但不限于以下内容，并在名称处加盖公章，及注明“正本”或“副本”字样）</w:t>
      </w:r>
      <w:r>
        <w:rPr>
          <w:rFonts w:hint="eastAsia" w:ascii="宋体" w:hAnsi="宋体" w:cs="宋体"/>
          <w:b/>
          <w:szCs w:val="24"/>
        </w:rPr>
        <w:t>：</w:t>
      </w:r>
    </w:p>
    <w:p>
      <w:pPr>
        <w:spacing w:line="360" w:lineRule="auto"/>
        <w:jc w:val="center"/>
        <w:outlineLvl w:val="0"/>
        <w:rPr>
          <w:rFonts w:ascii="宋体" w:hAnsi="宋体" w:cs="宋体"/>
          <w:b/>
          <w:sz w:val="72"/>
          <w:szCs w:val="72"/>
        </w:rPr>
      </w:pPr>
      <w:bookmarkStart w:id="131" w:name="_Toc13106"/>
      <w:r>
        <w:rPr>
          <w:rFonts w:hint="eastAsia" w:ascii="宋体" w:hAnsi="宋体" w:cs="宋体"/>
          <w:b/>
          <w:sz w:val="72"/>
          <w:szCs w:val="72"/>
        </w:rPr>
        <w:t>佛山市公安局</w:t>
      </w:r>
      <w:bookmarkEnd w:id="131"/>
    </w:p>
    <w:p>
      <w:pPr>
        <w:spacing w:line="360" w:lineRule="auto"/>
        <w:rPr>
          <w:rFonts w:ascii="宋体" w:hAnsi="宋体" w:cs="宋体"/>
          <w:szCs w:val="24"/>
        </w:rPr>
      </w:pPr>
    </w:p>
    <w:p>
      <w:pPr>
        <w:spacing w:line="360" w:lineRule="auto"/>
        <w:rPr>
          <w:rFonts w:ascii="宋体" w:hAnsi="宋体" w:cs="宋体"/>
          <w:szCs w:val="24"/>
        </w:rPr>
      </w:pPr>
    </w:p>
    <w:p>
      <w:pPr>
        <w:spacing w:line="360" w:lineRule="auto"/>
        <w:jc w:val="center"/>
        <w:outlineLvl w:val="0"/>
        <w:rPr>
          <w:rFonts w:ascii="宋体" w:hAnsi="宋体" w:cs="宋体"/>
          <w:b/>
          <w:sz w:val="56"/>
          <w:szCs w:val="56"/>
        </w:rPr>
      </w:pPr>
      <w:bookmarkStart w:id="132" w:name="_Toc30348"/>
      <w:bookmarkStart w:id="133" w:name="_Toc26854"/>
      <w:r>
        <w:rPr>
          <w:rFonts w:hint="eastAsia" w:ascii="宋体" w:hAnsi="宋体" w:cs="宋体"/>
          <w:b/>
          <w:sz w:val="56"/>
          <w:szCs w:val="56"/>
        </w:rPr>
        <w:t>响 应 文 件</w:t>
      </w:r>
      <w:bookmarkEnd w:id="132"/>
      <w:bookmarkEnd w:id="133"/>
    </w:p>
    <w:p>
      <w:pPr>
        <w:spacing w:line="360" w:lineRule="auto"/>
        <w:rPr>
          <w:rFonts w:ascii="宋体" w:hAnsi="宋体" w:cs="宋体"/>
          <w:szCs w:val="24"/>
        </w:rPr>
      </w:pPr>
    </w:p>
    <w:p>
      <w:pPr>
        <w:spacing w:line="360" w:lineRule="auto"/>
        <w:rPr>
          <w:rFonts w:ascii="宋体" w:hAnsi="宋体" w:cs="宋体"/>
          <w:szCs w:val="24"/>
        </w:rPr>
      </w:pPr>
    </w:p>
    <w:p>
      <w:pPr>
        <w:spacing w:line="360" w:lineRule="auto"/>
        <w:jc w:val="center"/>
        <w:outlineLvl w:val="0"/>
        <w:rPr>
          <w:rFonts w:ascii="宋体" w:hAnsi="宋体" w:cs="宋体"/>
          <w:b/>
          <w:sz w:val="44"/>
          <w:szCs w:val="44"/>
        </w:rPr>
      </w:pPr>
      <w:bookmarkStart w:id="134" w:name="_Toc31747"/>
      <w:bookmarkStart w:id="135" w:name="_Toc15543"/>
      <w:r>
        <w:rPr>
          <w:rFonts w:hint="eastAsia" w:ascii="宋体" w:hAnsi="宋体" w:cs="宋体"/>
          <w:b/>
          <w:sz w:val="44"/>
          <w:szCs w:val="44"/>
        </w:rPr>
        <w:t>（正本/副本）</w:t>
      </w:r>
      <w:bookmarkEnd w:id="134"/>
      <w:bookmarkEnd w:id="135"/>
    </w:p>
    <w:p>
      <w:pPr>
        <w:spacing w:line="360" w:lineRule="auto"/>
        <w:rPr>
          <w:rFonts w:ascii="宋体" w:hAnsi="宋体" w:cs="宋体"/>
          <w:b/>
          <w:bCs/>
          <w:szCs w:val="24"/>
        </w:rPr>
      </w:pPr>
    </w:p>
    <w:p>
      <w:pPr>
        <w:spacing w:line="360" w:lineRule="auto"/>
        <w:rPr>
          <w:rFonts w:ascii="宋体" w:hAnsi="宋体" w:cs="宋体"/>
          <w:b/>
          <w:bCs/>
          <w:szCs w:val="24"/>
        </w:rPr>
      </w:pPr>
    </w:p>
    <w:p>
      <w:pPr>
        <w:pStyle w:val="108"/>
        <w:spacing w:line="360" w:lineRule="auto"/>
        <w:rPr>
          <w:rFonts w:hint="default" w:cs="宋体"/>
          <w:b/>
          <w:bCs/>
          <w:szCs w:val="24"/>
        </w:rPr>
      </w:pPr>
    </w:p>
    <w:p>
      <w:pPr>
        <w:pStyle w:val="108"/>
        <w:spacing w:line="360" w:lineRule="auto"/>
        <w:rPr>
          <w:rFonts w:hint="default" w:cs="宋体"/>
          <w:b/>
          <w:bCs/>
          <w:szCs w:val="24"/>
        </w:rPr>
      </w:pPr>
    </w:p>
    <w:p>
      <w:pPr>
        <w:pStyle w:val="108"/>
        <w:spacing w:line="360" w:lineRule="auto"/>
        <w:rPr>
          <w:rFonts w:hint="default" w:cs="宋体"/>
          <w:b/>
          <w:bCs/>
          <w:szCs w:val="24"/>
        </w:rPr>
      </w:pPr>
    </w:p>
    <w:p>
      <w:pPr>
        <w:pStyle w:val="108"/>
        <w:spacing w:line="360" w:lineRule="auto"/>
        <w:rPr>
          <w:rFonts w:hint="default" w:cs="宋体"/>
          <w:b/>
          <w:bCs/>
          <w:szCs w:val="24"/>
        </w:rPr>
      </w:pPr>
    </w:p>
    <w:p>
      <w:pPr>
        <w:pStyle w:val="108"/>
        <w:spacing w:line="360" w:lineRule="auto"/>
        <w:rPr>
          <w:rFonts w:hint="default" w:cs="宋体"/>
          <w:b/>
          <w:bCs/>
          <w:szCs w:val="24"/>
        </w:rPr>
      </w:pPr>
    </w:p>
    <w:p>
      <w:pPr>
        <w:pStyle w:val="108"/>
        <w:spacing w:line="360" w:lineRule="auto"/>
        <w:rPr>
          <w:rFonts w:hint="default" w:cs="宋体"/>
          <w:b/>
          <w:bCs/>
          <w:szCs w:val="24"/>
        </w:rPr>
      </w:pPr>
    </w:p>
    <w:p>
      <w:pPr>
        <w:spacing w:line="360" w:lineRule="auto"/>
        <w:jc w:val="center"/>
        <w:rPr>
          <w:rFonts w:hint="eastAsia" w:ascii="宋体" w:hAnsi="宋体" w:eastAsia="宋体" w:cs="宋体"/>
          <w:b/>
          <w:bCs/>
          <w:szCs w:val="24"/>
          <w:lang w:eastAsia="zh-CN"/>
        </w:rPr>
      </w:pPr>
      <w:r>
        <w:rPr>
          <w:rFonts w:hint="eastAsia" w:ascii="宋体" w:hAnsi="宋体" w:cs="宋体"/>
          <w:b/>
          <w:bCs/>
          <w:szCs w:val="24"/>
        </w:rPr>
        <w:t>采购项目编号：</w:t>
      </w:r>
      <w:r>
        <w:rPr>
          <w:rFonts w:hint="eastAsia" w:ascii="宋体" w:hAnsi="宋体" w:cs="宋体"/>
          <w:b/>
          <w:bCs/>
          <w:szCs w:val="24"/>
          <w:lang w:eastAsia="zh-CN"/>
        </w:rPr>
        <w:t>fsganb20220906</w:t>
      </w:r>
    </w:p>
    <w:p>
      <w:pPr>
        <w:spacing w:line="360" w:lineRule="auto"/>
        <w:jc w:val="center"/>
        <w:rPr>
          <w:rFonts w:hint="eastAsia" w:ascii="宋体" w:hAnsi="宋体" w:eastAsia="宋体" w:cs="宋体"/>
          <w:b/>
          <w:bCs/>
          <w:szCs w:val="24"/>
          <w:lang w:eastAsia="zh-CN"/>
        </w:rPr>
      </w:pPr>
      <w:r>
        <w:rPr>
          <w:rFonts w:hint="eastAsia" w:ascii="宋体" w:hAnsi="宋体" w:cs="宋体"/>
          <w:b/>
          <w:bCs/>
          <w:szCs w:val="24"/>
        </w:rPr>
        <w:t>采购项目名称：</w:t>
      </w:r>
      <w:r>
        <w:rPr>
          <w:rFonts w:hint="eastAsia" w:ascii="宋体" w:hAnsi="宋体" w:cs="宋体"/>
          <w:b/>
          <w:szCs w:val="24"/>
          <w:lang w:eastAsia="zh-CN"/>
        </w:rPr>
        <w:t>佛山市公安局警校净水直饮设备采购项目（第三次）</w:t>
      </w:r>
    </w:p>
    <w:p>
      <w:pPr>
        <w:spacing w:line="360" w:lineRule="auto"/>
        <w:jc w:val="center"/>
        <w:rPr>
          <w:rFonts w:ascii="宋体" w:hAnsi="宋体" w:cs="宋体"/>
          <w:szCs w:val="24"/>
        </w:rPr>
      </w:pPr>
    </w:p>
    <w:p>
      <w:pPr>
        <w:spacing w:line="360" w:lineRule="auto"/>
        <w:rPr>
          <w:rFonts w:ascii="宋体" w:hAnsi="宋体" w:cs="宋体"/>
          <w:sz w:val="22"/>
        </w:rPr>
      </w:pPr>
    </w:p>
    <w:p>
      <w:pPr>
        <w:pStyle w:val="108"/>
        <w:spacing w:line="360" w:lineRule="auto"/>
        <w:rPr>
          <w:rFonts w:hint="default" w:cs="宋体"/>
        </w:rPr>
      </w:pPr>
    </w:p>
    <w:p>
      <w:pPr>
        <w:spacing w:line="360" w:lineRule="auto"/>
        <w:rPr>
          <w:rFonts w:ascii="宋体" w:hAnsi="宋体" w:cs="宋体"/>
          <w:szCs w:val="24"/>
        </w:rPr>
      </w:pPr>
    </w:p>
    <w:p>
      <w:pPr>
        <w:pStyle w:val="108"/>
        <w:spacing w:line="360" w:lineRule="auto"/>
        <w:rPr>
          <w:rFonts w:hint="default" w:cs="宋体"/>
          <w:sz w:val="22"/>
          <w:szCs w:val="20"/>
        </w:rPr>
      </w:pPr>
    </w:p>
    <w:p>
      <w:pPr>
        <w:spacing w:line="360" w:lineRule="auto"/>
        <w:jc w:val="center"/>
        <w:rPr>
          <w:rFonts w:ascii="宋体" w:hAnsi="宋体" w:cs="宋体"/>
          <w:b/>
          <w:bCs/>
          <w:szCs w:val="24"/>
        </w:rPr>
      </w:pPr>
      <w:r>
        <w:rPr>
          <w:rFonts w:hint="eastAsia" w:ascii="宋体" w:hAnsi="宋体" w:cs="宋体"/>
          <w:b/>
          <w:bCs/>
          <w:szCs w:val="24"/>
        </w:rPr>
        <w:t>供应商名称：</w:t>
      </w:r>
      <w:r>
        <w:rPr>
          <w:rFonts w:hint="eastAsia" w:ascii="宋体" w:hAnsi="宋体" w:cs="宋体"/>
          <w:szCs w:val="24"/>
          <w:u w:val="single"/>
        </w:rPr>
        <w:t xml:space="preserve">     （公司名称）    </w:t>
      </w:r>
      <w:r>
        <w:rPr>
          <w:rFonts w:hint="eastAsia" w:ascii="宋体" w:hAnsi="宋体" w:cs="宋体"/>
          <w:szCs w:val="24"/>
        </w:rPr>
        <w:t>（盖公章）</w:t>
      </w:r>
    </w:p>
    <w:p>
      <w:pPr>
        <w:spacing w:line="360" w:lineRule="auto"/>
        <w:jc w:val="center"/>
        <w:rPr>
          <w:rFonts w:ascii="宋体" w:hAnsi="宋体" w:cs="宋体"/>
          <w:b/>
          <w:bCs/>
          <w:szCs w:val="24"/>
        </w:rPr>
      </w:pPr>
      <w:r>
        <w:rPr>
          <w:rFonts w:hint="eastAsia" w:ascii="宋体" w:hAnsi="宋体" w:cs="宋体"/>
          <w:b/>
          <w:bCs/>
          <w:szCs w:val="24"/>
        </w:rPr>
        <w:t>日  期：    年    月    日</w:t>
      </w:r>
    </w:p>
    <w:p>
      <w:pPr>
        <w:spacing w:line="360" w:lineRule="auto"/>
        <w:rPr>
          <w:rFonts w:ascii="宋体" w:hAnsi="宋体" w:cs="宋体"/>
          <w:szCs w:val="24"/>
        </w:rPr>
      </w:pPr>
    </w:p>
    <w:p>
      <w:pPr>
        <w:tabs>
          <w:tab w:val="left" w:pos="720"/>
        </w:tabs>
        <w:spacing w:after="120" w:afterLines="50" w:line="360" w:lineRule="auto"/>
        <w:ind w:left="181"/>
        <w:jc w:val="center"/>
        <w:rPr>
          <w:rFonts w:ascii="宋体" w:hAnsi="宋体" w:cs="宋体"/>
          <w:b/>
          <w:bCs/>
          <w:szCs w:val="24"/>
        </w:rPr>
      </w:pPr>
      <w:r>
        <w:rPr>
          <w:rFonts w:hint="eastAsia" w:ascii="宋体" w:hAnsi="宋体" w:cs="宋体"/>
          <w:b/>
          <w:szCs w:val="24"/>
        </w:rPr>
        <w:br w:type="page"/>
      </w:r>
      <w:r>
        <w:rPr>
          <w:rFonts w:hint="eastAsia" w:ascii="宋体" w:hAnsi="宋体" w:cs="宋体"/>
          <w:b/>
          <w:szCs w:val="24"/>
        </w:rPr>
        <w:t>响应文件目录</w:t>
      </w:r>
    </w:p>
    <w:p>
      <w:pPr>
        <w:tabs>
          <w:tab w:val="left" w:pos="540"/>
        </w:tabs>
        <w:snapToGrid w:val="0"/>
        <w:spacing w:line="360" w:lineRule="auto"/>
        <w:rPr>
          <w:rFonts w:ascii="宋体" w:hAnsi="宋体" w:cs="宋体"/>
          <w:b/>
          <w:szCs w:val="24"/>
          <w:lang w:val="en-GB"/>
        </w:rPr>
      </w:pPr>
    </w:p>
    <w:p>
      <w:pPr>
        <w:tabs>
          <w:tab w:val="left" w:pos="540"/>
        </w:tabs>
        <w:snapToGrid w:val="0"/>
        <w:spacing w:line="360" w:lineRule="auto"/>
        <w:ind w:left="482" w:hanging="482" w:hangingChars="200"/>
        <w:rPr>
          <w:rFonts w:ascii="宋体" w:hAnsi="宋体" w:cs="宋体"/>
          <w:b/>
          <w:szCs w:val="24"/>
          <w:lang w:val="en-GB"/>
        </w:rPr>
      </w:pPr>
      <w:r>
        <w:rPr>
          <w:rFonts w:hint="eastAsia" w:ascii="宋体" w:hAnsi="宋体" w:cs="宋体"/>
          <w:b/>
          <w:szCs w:val="24"/>
          <w:lang w:val="en-GB"/>
        </w:rPr>
        <w:t>注：响应文件必须编制目录（目录格式不限，由供应商自行编制），且目录必须清晰、准确，与响应文件中的每页所加注的页码相对应。供应商须按响应文件格式内容进行排版，如属于格式外的内容，供应商可根据其内容自行排版。</w:t>
      </w:r>
    </w:p>
    <w:p>
      <w:pPr>
        <w:tabs>
          <w:tab w:val="left" w:pos="720"/>
        </w:tabs>
        <w:spacing w:line="360" w:lineRule="auto"/>
        <w:rPr>
          <w:rFonts w:ascii="宋体" w:hAnsi="宋体" w:cs="宋体"/>
          <w:b/>
          <w:szCs w:val="24"/>
        </w:rPr>
      </w:pPr>
    </w:p>
    <w:p>
      <w:pPr>
        <w:tabs>
          <w:tab w:val="left" w:pos="720"/>
        </w:tabs>
        <w:spacing w:line="360" w:lineRule="auto"/>
        <w:rPr>
          <w:rFonts w:ascii="宋体" w:hAnsi="宋体" w:cs="宋体"/>
          <w:b/>
          <w:szCs w:val="24"/>
        </w:rPr>
      </w:pPr>
    </w:p>
    <w:p>
      <w:pPr>
        <w:spacing w:line="360" w:lineRule="auto"/>
        <w:rPr>
          <w:rFonts w:ascii="宋体" w:hAnsi="宋体" w:cs="宋体"/>
          <w:szCs w:val="24"/>
        </w:rPr>
      </w:pPr>
      <w:r>
        <w:rPr>
          <w:rFonts w:hint="eastAsia" w:ascii="宋体" w:hAnsi="宋体" w:cs="宋体"/>
          <w:szCs w:val="24"/>
        </w:rPr>
        <w:br w:type="page"/>
      </w: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pStyle w:val="4"/>
        <w:spacing w:line="360" w:lineRule="auto"/>
        <w:jc w:val="center"/>
        <w:rPr>
          <w:rFonts w:ascii="宋体" w:hAnsi="宋体" w:cs="宋体"/>
          <w:sz w:val="48"/>
          <w:szCs w:val="48"/>
        </w:rPr>
      </w:pPr>
      <w:bookmarkStart w:id="136" w:name="_Toc13344"/>
      <w:r>
        <w:rPr>
          <w:rFonts w:hint="eastAsia" w:ascii="宋体" w:hAnsi="宋体" w:cs="宋体"/>
          <w:sz w:val="48"/>
          <w:szCs w:val="48"/>
        </w:rPr>
        <w:t>第一章  自查表</w:t>
      </w:r>
      <w:bookmarkEnd w:id="136"/>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r>
        <w:rPr>
          <w:rFonts w:hint="eastAsia" w:ascii="宋体" w:hAnsi="宋体" w:cs="宋体"/>
          <w:szCs w:val="24"/>
        </w:rPr>
        <w:br w:type="page"/>
      </w:r>
    </w:p>
    <w:p>
      <w:pPr>
        <w:pStyle w:val="2"/>
        <w:jc w:val="center"/>
        <w:rPr>
          <w:rFonts w:ascii="宋体" w:hAnsi="宋体" w:cs="宋体"/>
          <w:szCs w:val="24"/>
        </w:rPr>
      </w:pPr>
      <w:r>
        <w:rPr>
          <w:rFonts w:hint="eastAsia" w:ascii="宋体" w:hAnsi="宋体" w:cs="宋体"/>
          <w:sz w:val="28"/>
          <w:szCs w:val="28"/>
        </w:rPr>
        <w:t>1.1 供应商磋商资格符合性自查表</w:t>
      </w:r>
    </w:p>
    <w:tbl>
      <w:tblPr>
        <w:tblStyle w:val="30"/>
        <w:tblW w:w="98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515"/>
        <w:gridCol w:w="4910"/>
        <w:gridCol w:w="944"/>
        <w:gridCol w:w="1096"/>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43" w:type="dxa"/>
            <w:gridSpan w:val="3"/>
            <w:vMerge w:val="restart"/>
            <w:shd w:val="clear" w:color="auto" w:fill="A4A4A4"/>
            <w:vAlign w:val="center"/>
          </w:tcPr>
          <w:p>
            <w:pPr>
              <w:spacing w:line="360" w:lineRule="auto"/>
              <w:jc w:val="center"/>
              <w:rPr>
                <w:rFonts w:ascii="宋体" w:hAnsi="宋体" w:cs="宋体"/>
                <w:szCs w:val="24"/>
              </w:rPr>
            </w:pPr>
            <w:r>
              <w:rPr>
                <w:rFonts w:hint="eastAsia" w:ascii="宋体" w:hAnsi="宋体" w:cs="宋体"/>
                <w:b/>
                <w:bCs/>
                <w:szCs w:val="24"/>
              </w:rPr>
              <w:t>采购文件要求</w:t>
            </w:r>
          </w:p>
        </w:tc>
        <w:tc>
          <w:tcPr>
            <w:tcW w:w="2040" w:type="dxa"/>
            <w:gridSpan w:val="2"/>
            <w:tcBorders>
              <w:bottom w:val="single" w:color="auto" w:sz="4" w:space="0"/>
            </w:tcBorders>
            <w:shd w:val="clear" w:color="auto" w:fill="A4A4A4"/>
            <w:vAlign w:val="center"/>
          </w:tcPr>
          <w:p>
            <w:pPr>
              <w:spacing w:line="360" w:lineRule="auto"/>
              <w:jc w:val="center"/>
              <w:rPr>
                <w:rFonts w:ascii="宋体" w:hAnsi="宋体" w:cs="宋体"/>
                <w:b/>
                <w:bCs/>
                <w:szCs w:val="24"/>
              </w:rPr>
            </w:pPr>
            <w:r>
              <w:rPr>
                <w:rFonts w:hint="eastAsia" w:ascii="宋体" w:hAnsi="宋体" w:cs="宋体"/>
                <w:b/>
                <w:bCs/>
                <w:szCs w:val="24"/>
              </w:rPr>
              <w:t>自查结论</w:t>
            </w:r>
          </w:p>
        </w:tc>
        <w:tc>
          <w:tcPr>
            <w:tcW w:w="1723" w:type="dxa"/>
            <w:vMerge w:val="restart"/>
            <w:shd w:val="clear" w:color="auto" w:fill="A4A4A4"/>
            <w:vAlign w:val="center"/>
          </w:tcPr>
          <w:p>
            <w:pPr>
              <w:spacing w:line="360" w:lineRule="auto"/>
              <w:ind w:right="10" w:rightChars="4"/>
              <w:jc w:val="center"/>
              <w:rPr>
                <w:rFonts w:ascii="宋体" w:hAnsi="宋体" w:cs="宋体"/>
                <w:b/>
                <w:bCs/>
                <w:szCs w:val="24"/>
              </w:rPr>
            </w:pPr>
            <w:r>
              <w:rPr>
                <w:rFonts w:hint="eastAsia" w:ascii="宋体" w:hAnsi="宋体" w:cs="宋体"/>
                <w:b/>
                <w:bCs/>
                <w:szCs w:val="24"/>
              </w:rPr>
              <w:t>证明资料</w:t>
            </w:r>
          </w:p>
          <w:p>
            <w:pPr>
              <w:spacing w:line="360" w:lineRule="auto"/>
              <w:jc w:val="center"/>
              <w:rPr>
                <w:rFonts w:ascii="宋体" w:hAnsi="宋体" w:cs="宋体"/>
                <w:b/>
                <w:bCs/>
                <w:szCs w:val="24"/>
              </w:rPr>
            </w:pPr>
            <w:r>
              <w:rPr>
                <w:rFonts w:hint="eastAsia" w:ascii="宋体" w:hAnsi="宋体" w:cs="宋体"/>
                <w:b/>
                <w:bCs/>
                <w:szCs w:val="24"/>
              </w:rPr>
              <w:t>所在页码</w:t>
            </w:r>
          </w:p>
          <w:p>
            <w:pPr>
              <w:spacing w:line="360" w:lineRule="auto"/>
              <w:jc w:val="center"/>
              <w:rPr>
                <w:rFonts w:ascii="宋体" w:hAnsi="宋体" w:cs="宋体"/>
                <w:b/>
                <w:bCs/>
                <w:szCs w:val="24"/>
              </w:rPr>
            </w:pPr>
            <w:r>
              <w:rPr>
                <w:rFonts w:hint="eastAsia" w:ascii="宋体" w:hAnsi="宋体" w:cs="宋体"/>
                <w:b/>
                <w:bCs/>
                <w:szCs w:val="24"/>
              </w:rPr>
              <w:t>(</w:t>
            </w:r>
            <w:r>
              <w:rPr>
                <w:rFonts w:hint="eastAsia" w:ascii="宋体" w:hAnsi="宋体" w:cs="宋体"/>
                <w:b/>
                <w:szCs w:val="24"/>
              </w:rPr>
              <w:t>见响应文件</w:t>
            </w:r>
            <w:r>
              <w:rPr>
                <w:rFonts w:hint="eastAsia" w:ascii="宋体" w:hAnsi="宋体" w:cs="宋体"/>
                <w:b/>
                <w:bCs/>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43" w:type="dxa"/>
            <w:gridSpan w:val="3"/>
            <w:vMerge w:val="continue"/>
            <w:shd w:val="clear" w:color="auto" w:fill="auto"/>
            <w:vAlign w:val="center"/>
          </w:tcPr>
          <w:p>
            <w:pPr>
              <w:spacing w:line="360" w:lineRule="auto"/>
              <w:jc w:val="center"/>
              <w:rPr>
                <w:rFonts w:ascii="宋体" w:hAnsi="宋体" w:cs="宋体"/>
                <w:b/>
                <w:bCs/>
                <w:szCs w:val="24"/>
              </w:rPr>
            </w:pPr>
          </w:p>
        </w:tc>
        <w:tc>
          <w:tcPr>
            <w:tcW w:w="944" w:type="dxa"/>
            <w:tcBorders>
              <w:bottom w:val="single" w:color="auto" w:sz="4" w:space="0"/>
            </w:tcBorders>
            <w:shd w:val="clear" w:color="auto" w:fill="A4A4A4"/>
            <w:vAlign w:val="center"/>
          </w:tcPr>
          <w:p>
            <w:pPr>
              <w:spacing w:line="360" w:lineRule="auto"/>
              <w:jc w:val="center"/>
              <w:rPr>
                <w:rFonts w:ascii="宋体" w:hAnsi="宋体" w:cs="宋体"/>
                <w:b/>
                <w:bCs/>
                <w:szCs w:val="24"/>
              </w:rPr>
            </w:pPr>
            <w:r>
              <w:rPr>
                <w:rFonts w:hint="eastAsia" w:ascii="宋体" w:hAnsi="宋体" w:cs="宋体"/>
                <w:b/>
                <w:bCs/>
                <w:szCs w:val="24"/>
              </w:rPr>
              <w:t>通过</w:t>
            </w:r>
          </w:p>
        </w:tc>
        <w:tc>
          <w:tcPr>
            <w:tcW w:w="1096" w:type="dxa"/>
            <w:tcBorders>
              <w:bottom w:val="single" w:color="auto" w:sz="4" w:space="0"/>
            </w:tcBorders>
            <w:shd w:val="clear" w:color="auto" w:fill="A4A4A4"/>
            <w:vAlign w:val="center"/>
          </w:tcPr>
          <w:p>
            <w:pPr>
              <w:spacing w:line="360" w:lineRule="auto"/>
              <w:jc w:val="center"/>
              <w:rPr>
                <w:rFonts w:ascii="宋体" w:hAnsi="宋体" w:cs="宋体"/>
                <w:b/>
                <w:bCs/>
                <w:szCs w:val="24"/>
              </w:rPr>
            </w:pPr>
            <w:r>
              <w:rPr>
                <w:rFonts w:hint="eastAsia" w:ascii="宋体" w:hAnsi="宋体" w:cs="宋体"/>
                <w:b/>
                <w:bCs/>
                <w:szCs w:val="24"/>
              </w:rPr>
              <w:t>不通过</w:t>
            </w:r>
          </w:p>
        </w:tc>
        <w:tc>
          <w:tcPr>
            <w:tcW w:w="1723" w:type="dxa"/>
            <w:vMerge w:val="continue"/>
            <w:vAlign w:val="center"/>
          </w:tcPr>
          <w:p>
            <w:pPr>
              <w:spacing w:line="360" w:lineRule="auto"/>
              <w:ind w:right="10" w:rightChars="4"/>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8" w:type="dxa"/>
            <w:vMerge w:val="restart"/>
            <w:vAlign w:val="center"/>
          </w:tcPr>
          <w:p>
            <w:pPr>
              <w:spacing w:line="360" w:lineRule="auto"/>
              <w:jc w:val="center"/>
              <w:rPr>
                <w:rFonts w:ascii="宋体" w:hAnsi="宋体" w:cs="宋体"/>
                <w:szCs w:val="24"/>
              </w:rPr>
            </w:pPr>
            <w:r>
              <w:rPr>
                <w:rFonts w:hint="eastAsia" w:ascii="宋体" w:hAnsi="宋体" w:cs="宋体"/>
                <w:szCs w:val="24"/>
              </w:rPr>
              <w:t>资格性</w:t>
            </w:r>
          </w:p>
          <w:p>
            <w:pPr>
              <w:spacing w:line="360" w:lineRule="auto"/>
              <w:jc w:val="center"/>
              <w:rPr>
                <w:rFonts w:ascii="宋体" w:hAnsi="宋体" w:cs="宋体"/>
                <w:szCs w:val="24"/>
              </w:rPr>
            </w:pPr>
            <w:r>
              <w:rPr>
                <w:rFonts w:hint="eastAsia" w:ascii="宋体" w:hAnsi="宋体" w:cs="宋体"/>
                <w:szCs w:val="24"/>
              </w:rPr>
              <w:t>审查</w:t>
            </w:r>
          </w:p>
        </w:tc>
        <w:tc>
          <w:tcPr>
            <w:tcW w:w="515" w:type="dxa"/>
            <w:vAlign w:val="center"/>
          </w:tcPr>
          <w:p>
            <w:pPr>
              <w:spacing w:line="360" w:lineRule="auto"/>
              <w:jc w:val="center"/>
              <w:rPr>
                <w:rFonts w:ascii="宋体" w:hAnsi="宋体" w:cs="宋体"/>
                <w:szCs w:val="24"/>
              </w:rPr>
            </w:pPr>
            <w:r>
              <w:rPr>
                <w:rFonts w:hint="eastAsia" w:ascii="宋体" w:hAnsi="宋体" w:cs="宋体"/>
                <w:szCs w:val="24"/>
              </w:rPr>
              <w:t>1</w:t>
            </w:r>
          </w:p>
        </w:tc>
        <w:tc>
          <w:tcPr>
            <w:tcW w:w="4910" w:type="dxa"/>
            <w:vAlign w:val="center"/>
          </w:tcPr>
          <w:p>
            <w:pPr>
              <w:tabs>
                <w:tab w:val="left" w:pos="2880"/>
              </w:tabs>
              <w:spacing w:line="360" w:lineRule="auto"/>
              <w:ind w:left="46" w:leftChars="19"/>
              <w:jc w:val="left"/>
              <w:rPr>
                <w:rFonts w:ascii="宋体" w:hAnsi="宋体" w:cs="宋体"/>
                <w:szCs w:val="24"/>
              </w:rPr>
            </w:pPr>
            <w:r>
              <w:rPr>
                <w:rFonts w:hint="eastAsia" w:ascii="宋体" w:hAnsi="宋体" w:cs="宋体"/>
                <w:szCs w:val="24"/>
                <w:lang w:val="hr-HR"/>
              </w:rPr>
              <w:t>具备《政府采购法》第二十二条规定的条件</w:t>
            </w:r>
            <w:r>
              <w:rPr>
                <w:rFonts w:hint="eastAsia" w:ascii="宋体" w:hAnsi="宋体" w:cs="宋体"/>
                <w:szCs w:val="24"/>
              </w:rPr>
              <w:t>；</w:t>
            </w:r>
          </w:p>
        </w:tc>
        <w:tc>
          <w:tcPr>
            <w:tcW w:w="944" w:type="dxa"/>
            <w:tcBorders>
              <w:top w:val="single" w:color="auto" w:sz="4" w:space="0"/>
            </w:tcBorders>
            <w:vAlign w:val="center"/>
          </w:tcPr>
          <w:p>
            <w:pPr>
              <w:spacing w:line="360" w:lineRule="auto"/>
              <w:jc w:val="center"/>
              <w:rPr>
                <w:rFonts w:ascii="宋体" w:hAnsi="宋体" w:cs="宋体"/>
                <w:b/>
                <w:szCs w:val="24"/>
              </w:rPr>
            </w:pPr>
          </w:p>
        </w:tc>
        <w:tc>
          <w:tcPr>
            <w:tcW w:w="1096" w:type="dxa"/>
            <w:tcBorders>
              <w:top w:val="single" w:color="auto" w:sz="4" w:space="0"/>
            </w:tcBorders>
            <w:vAlign w:val="center"/>
          </w:tcPr>
          <w:p>
            <w:pPr>
              <w:spacing w:line="360" w:lineRule="auto"/>
              <w:jc w:val="center"/>
              <w:rPr>
                <w:rFonts w:ascii="宋体" w:hAnsi="宋体" w:cs="宋体"/>
                <w:b/>
                <w:szCs w:val="24"/>
              </w:rPr>
            </w:pPr>
          </w:p>
        </w:tc>
        <w:tc>
          <w:tcPr>
            <w:tcW w:w="1723" w:type="dxa"/>
            <w:vAlign w:val="center"/>
          </w:tcPr>
          <w:p>
            <w:pPr>
              <w:spacing w:line="360" w:lineRule="auto"/>
              <w:jc w:val="center"/>
              <w:rPr>
                <w:rFonts w:ascii="宋体" w:hAnsi="宋体" w:cs="宋体"/>
                <w:szCs w:val="24"/>
              </w:rPr>
            </w:pPr>
            <w:r>
              <w:rPr>
                <w:rFonts w:hint="eastAsia" w:ascii="宋体" w:hAnsi="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8" w:type="dxa"/>
            <w:vMerge w:val="continue"/>
            <w:vAlign w:val="center"/>
          </w:tcPr>
          <w:p>
            <w:pPr>
              <w:spacing w:line="360" w:lineRule="auto"/>
              <w:jc w:val="center"/>
              <w:rPr>
                <w:rFonts w:ascii="宋体" w:hAnsi="宋体" w:cs="宋体"/>
                <w:szCs w:val="24"/>
              </w:rPr>
            </w:pPr>
          </w:p>
        </w:tc>
        <w:tc>
          <w:tcPr>
            <w:tcW w:w="515" w:type="dxa"/>
            <w:vAlign w:val="center"/>
          </w:tcPr>
          <w:p>
            <w:pPr>
              <w:spacing w:line="360" w:lineRule="auto"/>
              <w:jc w:val="center"/>
              <w:rPr>
                <w:rFonts w:ascii="宋体" w:hAnsi="宋体" w:cs="宋体"/>
                <w:szCs w:val="24"/>
              </w:rPr>
            </w:pPr>
            <w:r>
              <w:rPr>
                <w:rFonts w:hint="eastAsia" w:ascii="宋体" w:hAnsi="宋体" w:cs="宋体"/>
                <w:szCs w:val="24"/>
              </w:rPr>
              <w:t>2</w:t>
            </w:r>
          </w:p>
        </w:tc>
        <w:tc>
          <w:tcPr>
            <w:tcW w:w="4910" w:type="dxa"/>
            <w:vAlign w:val="center"/>
          </w:tcPr>
          <w:p>
            <w:pPr>
              <w:pStyle w:val="8"/>
              <w:ind w:firstLine="0" w:firstLineChars="0"/>
              <w:rPr>
                <w:rFonts w:ascii="宋体" w:hAnsi="宋体" w:cs="宋体"/>
                <w:szCs w:val="24"/>
                <w:lang w:val="hr-HR"/>
              </w:rPr>
            </w:pPr>
            <w:r>
              <w:rPr>
                <w:rFonts w:hint="eastAsia" w:ascii="宋体" w:hAnsi="宋体" w:cs="宋体"/>
                <w:color w:val="000000"/>
                <w:szCs w:val="24"/>
              </w:rPr>
              <w:t>供应商须在中国大陆境内合法注册，能独立承担民事责任；</w:t>
            </w:r>
          </w:p>
        </w:tc>
        <w:tc>
          <w:tcPr>
            <w:tcW w:w="944" w:type="dxa"/>
            <w:tcBorders>
              <w:top w:val="single" w:color="auto" w:sz="4" w:space="0"/>
            </w:tcBorders>
            <w:vAlign w:val="center"/>
          </w:tcPr>
          <w:p>
            <w:pPr>
              <w:spacing w:line="360" w:lineRule="auto"/>
              <w:jc w:val="center"/>
              <w:rPr>
                <w:rFonts w:ascii="宋体" w:hAnsi="宋体" w:cs="宋体"/>
                <w:b/>
                <w:szCs w:val="24"/>
              </w:rPr>
            </w:pPr>
          </w:p>
        </w:tc>
        <w:tc>
          <w:tcPr>
            <w:tcW w:w="1096" w:type="dxa"/>
            <w:tcBorders>
              <w:top w:val="single" w:color="auto" w:sz="4" w:space="0"/>
            </w:tcBorders>
            <w:vAlign w:val="center"/>
          </w:tcPr>
          <w:p>
            <w:pPr>
              <w:spacing w:line="360" w:lineRule="auto"/>
              <w:jc w:val="center"/>
              <w:rPr>
                <w:rFonts w:ascii="宋体" w:hAnsi="宋体" w:cs="宋体"/>
                <w:b/>
                <w:szCs w:val="24"/>
              </w:rPr>
            </w:pPr>
          </w:p>
        </w:tc>
        <w:tc>
          <w:tcPr>
            <w:tcW w:w="1723" w:type="dxa"/>
            <w:vAlign w:val="center"/>
          </w:tcPr>
          <w:p>
            <w:pPr>
              <w:spacing w:line="360" w:lineRule="auto"/>
              <w:jc w:val="center"/>
              <w:rPr>
                <w:rFonts w:ascii="宋体" w:hAnsi="宋体" w:cs="宋体"/>
                <w:szCs w:val="24"/>
              </w:rPr>
            </w:pPr>
            <w:r>
              <w:rPr>
                <w:rFonts w:hint="eastAsia" w:ascii="宋体" w:hAnsi="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8" w:type="dxa"/>
            <w:vMerge w:val="continue"/>
            <w:vAlign w:val="center"/>
          </w:tcPr>
          <w:p>
            <w:pPr>
              <w:spacing w:line="360" w:lineRule="auto"/>
              <w:jc w:val="center"/>
              <w:rPr>
                <w:rFonts w:ascii="宋体" w:hAnsi="宋体" w:cs="宋体"/>
                <w:szCs w:val="24"/>
              </w:rPr>
            </w:pPr>
          </w:p>
        </w:tc>
        <w:tc>
          <w:tcPr>
            <w:tcW w:w="515" w:type="dxa"/>
            <w:vAlign w:val="center"/>
          </w:tcPr>
          <w:p>
            <w:pPr>
              <w:spacing w:line="360" w:lineRule="auto"/>
              <w:jc w:val="center"/>
              <w:rPr>
                <w:rFonts w:ascii="宋体" w:hAnsi="宋体" w:cs="宋体"/>
                <w:szCs w:val="24"/>
              </w:rPr>
            </w:pPr>
            <w:r>
              <w:rPr>
                <w:rFonts w:hint="eastAsia" w:ascii="宋体" w:hAnsi="宋体" w:cs="宋体"/>
                <w:szCs w:val="24"/>
              </w:rPr>
              <w:t>3</w:t>
            </w:r>
          </w:p>
        </w:tc>
        <w:tc>
          <w:tcPr>
            <w:tcW w:w="4910" w:type="dxa"/>
            <w:vAlign w:val="center"/>
          </w:tcPr>
          <w:p>
            <w:pPr>
              <w:tabs>
                <w:tab w:val="left" w:pos="2880"/>
              </w:tabs>
              <w:spacing w:line="360" w:lineRule="auto"/>
              <w:ind w:left="46" w:leftChars="19"/>
              <w:jc w:val="left"/>
              <w:rPr>
                <w:rFonts w:ascii="宋体" w:hAnsi="宋体" w:cs="宋体"/>
                <w:szCs w:val="24"/>
              </w:rPr>
            </w:pPr>
            <w:r>
              <w:rPr>
                <w:rFonts w:hint="eastAsia" w:ascii="宋体" w:hAnsi="宋体" w:cs="宋体"/>
                <w:szCs w:val="24"/>
                <w:lang w:val="hr-HR"/>
              </w:rPr>
              <w:t>供应商未被列入“信用中国”网站(www.creditchina.gov.cn)“记录失信被执行人或税收违法黑名单（即原“重大税收违法案件当事人名单”）”记录名单；不处于中国政府采购网(www.ccgp.gov.cn)“政府采购严重违法失信行为信息记录”中的禁止参加政府采购活动期间。（以采购代理机构于投标（响应）截止时间当天在“信用中国”网站（www.creditchina.gov.cn） 及中国政府采购网（http://www.ccgp.gov.cn/）查询结果为准，如相关失信记录已失效，供应商需提供相关证明资料）</w:t>
            </w:r>
            <w:r>
              <w:rPr>
                <w:rFonts w:hint="eastAsia" w:ascii="宋体" w:hAnsi="宋体" w:cs="宋体"/>
                <w:szCs w:val="24"/>
              </w:rPr>
              <w:t>；</w:t>
            </w:r>
          </w:p>
        </w:tc>
        <w:tc>
          <w:tcPr>
            <w:tcW w:w="944" w:type="dxa"/>
            <w:vAlign w:val="center"/>
          </w:tcPr>
          <w:p>
            <w:pPr>
              <w:spacing w:line="360" w:lineRule="auto"/>
              <w:jc w:val="center"/>
              <w:rPr>
                <w:rFonts w:ascii="宋体" w:hAnsi="宋体" w:cs="宋体"/>
                <w:b/>
                <w:szCs w:val="24"/>
              </w:rPr>
            </w:pPr>
          </w:p>
        </w:tc>
        <w:tc>
          <w:tcPr>
            <w:tcW w:w="1096" w:type="dxa"/>
            <w:vAlign w:val="center"/>
          </w:tcPr>
          <w:p>
            <w:pPr>
              <w:spacing w:line="360" w:lineRule="auto"/>
              <w:jc w:val="center"/>
              <w:rPr>
                <w:rFonts w:ascii="宋体" w:hAnsi="宋体" w:cs="宋体"/>
                <w:b/>
                <w:szCs w:val="24"/>
              </w:rPr>
            </w:pPr>
          </w:p>
        </w:tc>
        <w:tc>
          <w:tcPr>
            <w:tcW w:w="1723" w:type="dxa"/>
            <w:vAlign w:val="center"/>
          </w:tcPr>
          <w:p>
            <w:pPr>
              <w:spacing w:line="360" w:lineRule="auto"/>
              <w:jc w:val="center"/>
              <w:rPr>
                <w:rFonts w:ascii="宋体" w:hAnsi="宋体" w:cs="宋体"/>
                <w:szCs w:val="24"/>
              </w:rPr>
            </w:pPr>
            <w:r>
              <w:rPr>
                <w:rFonts w:hint="eastAsia" w:ascii="宋体" w:hAnsi="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8" w:type="dxa"/>
            <w:vMerge w:val="continue"/>
            <w:vAlign w:val="center"/>
          </w:tcPr>
          <w:p>
            <w:pPr>
              <w:spacing w:line="360" w:lineRule="auto"/>
              <w:jc w:val="center"/>
              <w:rPr>
                <w:rFonts w:ascii="宋体" w:hAnsi="宋体" w:cs="宋体"/>
                <w:szCs w:val="24"/>
              </w:rPr>
            </w:pPr>
          </w:p>
        </w:tc>
        <w:tc>
          <w:tcPr>
            <w:tcW w:w="515" w:type="dxa"/>
            <w:vAlign w:val="center"/>
          </w:tcPr>
          <w:p>
            <w:pPr>
              <w:spacing w:line="360" w:lineRule="auto"/>
              <w:jc w:val="center"/>
              <w:rPr>
                <w:rFonts w:ascii="宋体" w:hAnsi="宋体" w:cs="宋体"/>
                <w:szCs w:val="24"/>
              </w:rPr>
            </w:pPr>
            <w:r>
              <w:rPr>
                <w:rFonts w:hint="eastAsia" w:ascii="宋体" w:hAnsi="宋体" w:cs="宋体"/>
                <w:szCs w:val="24"/>
              </w:rPr>
              <w:t>4</w:t>
            </w:r>
          </w:p>
        </w:tc>
        <w:tc>
          <w:tcPr>
            <w:tcW w:w="4910" w:type="dxa"/>
            <w:vAlign w:val="center"/>
          </w:tcPr>
          <w:p>
            <w:pPr>
              <w:tabs>
                <w:tab w:val="left" w:pos="2880"/>
              </w:tabs>
              <w:spacing w:line="360" w:lineRule="auto"/>
              <w:ind w:left="46" w:leftChars="19"/>
              <w:jc w:val="left"/>
              <w:rPr>
                <w:rFonts w:ascii="宋体" w:hAnsi="宋体" w:cs="宋体"/>
                <w:szCs w:val="24"/>
              </w:rPr>
            </w:pPr>
            <w:r>
              <w:rPr>
                <w:rFonts w:hint="eastAsia" w:ascii="宋体" w:hAnsi="宋体" w:cs="宋体"/>
                <w:szCs w:val="24"/>
              </w:rPr>
              <w:t>为采购项目提供整体设计、规范编制或者项目管理、监理、检测等服务的供应商，不得再参加该采购项目/包组的其他采购活动。</w:t>
            </w:r>
          </w:p>
        </w:tc>
        <w:tc>
          <w:tcPr>
            <w:tcW w:w="944" w:type="dxa"/>
            <w:vAlign w:val="center"/>
          </w:tcPr>
          <w:p>
            <w:pPr>
              <w:spacing w:line="360" w:lineRule="auto"/>
              <w:jc w:val="center"/>
              <w:rPr>
                <w:rFonts w:ascii="宋体" w:hAnsi="宋体" w:cs="宋体"/>
                <w:b/>
                <w:szCs w:val="24"/>
              </w:rPr>
            </w:pPr>
          </w:p>
        </w:tc>
        <w:tc>
          <w:tcPr>
            <w:tcW w:w="1096" w:type="dxa"/>
            <w:vAlign w:val="center"/>
          </w:tcPr>
          <w:p>
            <w:pPr>
              <w:spacing w:line="360" w:lineRule="auto"/>
              <w:jc w:val="center"/>
              <w:rPr>
                <w:rFonts w:ascii="宋体" w:hAnsi="宋体" w:cs="宋体"/>
                <w:b/>
                <w:szCs w:val="24"/>
              </w:rPr>
            </w:pPr>
          </w:p>
        </w:tc>
        <w:tc>
          <w:tcPr>
            <w:tcW w:w="1723" w:type="dxa"/>
            <w:vAlign w:val="center"/>
          </w:tcPr>
          <w:p>
            <w:pPr>
              <w:spacing w:line="360" w:lineRule="auto"/>
              <w:jc w:val="center"/>
              <w:rPr>
                <w:rFonts w:ascii="宋体" w:hAnsi="宋体" w:cs="宋体"/>
                <w:szCs w:val="24"/>
              </w:rPr>
            </w:pPr>
            <w:r>
              <w:rPr>
                <w:rFonts w:hint="eastAsia" w:ascii="宋体" w:hAnsi="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8" w:type="dxa"/>
            <w:vMerge w:val="continue"/>
            <w:vAlign w:val="center"/>
          </w:tcPr>
          <w:p>
            <w:pPr>
              <w:spacing w:line="360" w:lineRule="auto"/>
              <w:jc w:val="center"/>
              <w:rPr>
                <w:rFonts w:ascii="宋体" w:hAnsi="宋体" w:cs="宋体"/>
                <w:szCs w:val="24"/>
              </w:rPr>
            </w:pPr>
          </w:p>
        </w:tc>
        <w:tc>
          <w:tcPr>
            <w:tcW w:w="515" w:type="dxa"/>
            <w:vAlign w:val="center"/>
          </w:tcPr>
          <w:p>
            <w:pPr>
              <w:spacing w:line="360" w:lineRule="auto"/>
              <w:jc w:val="center"/>
              <w:rPr>
                <w:rFonts w:hint="eastAsia" w:ascii="宋体" w:hAnsi="宋体" w:eastAsia="宋体" w:cs="宋体"/>
                <w:szCs w:val="24"/>
                <w:lang w:val="en-US" w:eastAsia="zh-CN"/>
              </w:rPr>
            </w:pPr>
            <w:r>
              <w:rPr>
                <w:rFonts w:hint="eastAsia" w:ascii="宋体" w:hAnsi="宋体" w:cs="宋体"/>
                <w:szCs w:val="24"/>
                <w:lang w:val="en-US" w:eastAsia="zh-CN"/>
              </w:rPr>
              <w:t>5</w:t>
            </w:r>
          </w:p>
        </w:tc>
        <w:tc>
          <w:tcPr>
            <w:tcW w:w="4910" w:type="dxa"/>
            <w:vAlign w:val="center"/>
          </w:tcPr>
          <w:p>
            <w:pPr>
              <w:tabs>
                <w:tab w:val="left" w:pos="2880"/>
              </w:tabs>
              <w:spacing w:line="360" w:lineRule="auto"/>
              <w:ind w:left="46" w:leftChars="19"/>
              <w:jc w:val="left"/>
              <w:rPr>
                <w:rFonts w:hint="eastAsia" w:ascii="宋体" w:hAnsi="宋体" w:cs="宋体"/>
                <w:szCs w:val="24"/>
              </w:rPr>
            </w:pPr>
            <w:r>
              <w:rPr>
                <w:rFonts w:hint="eastAsia" w:ascii="宋体" w:hAnsi="宋体" w:cs="宋体"/>
                <w:szCs w:val="24"/>
              </w:rPr>
              <w:t>本项目不接受磋商联合体。</w:t>
            </w:r>
          </w:p>
        </w:tc>
        <w:tc>
          <w:tcPr>
            <w:tcW w:w="944" w:type="dxa"/>
            <w:vAlign w:val="center"/>
          </w:tcPr>
          <w:p>
            <w:pPr>
              <w:spacing w:line="360" w:lineRule="auto"/>
              <w:jc w:val="center"/>
              <w:rPr>
                <w:rFonts w:ascii="宋体" w:hAnsi="宋体" w:cs="宋体"/>
                <w:b/>
                <w:szCs w:val="24"/>
              </w:rPr>
            </w:pPr>
          </w:p>
        </w:tc>
        <w:tc>
          <w:tcPr>
            <w:tcW w:w="1096" w:type="dxa"/>
            <w:vAlign w:val="center"/>
          </w:tcPr>
          <w:p>
            <w:pPr>
              <w:spacing w:line="360" w:lineRule="auto"/>
              <w:jc w:val="center"/>
              <w:rPr>
                <w:rFonts w:ascii="宋体" w:hAnsi="宋体" w:cs="宋体"/>
                <w:b/>
                <w:szCs w:val="24"/>
              </w:rPr>
            </w:pPr>
          </w:p>
        </w:tc>
        <w:tc>
          <w:tcPr>
            <w:tcW w:w="1723" w:type="dxa"/>
            <w:vAlign w:val="center"/>
          </w:tcPr>
          <w:p>
            <w:pPr>
              <w:spacing w:line="360" w:lineRule="auto"/>
              <w:jc w:val="center"/>
              <w:rPr>
                <w:rFonts w:hint="eastAsia" w:ascii="宋体" w:hAnsi="宋体" w:eastAsia="宋体" w:cs="宋体"/>
                <w:szCs w:val="24"/>
                <w:lang w:val="en-US" w:eastAsia="zh-CN"/>
              </w:rPr>
            </w:pPr>
            <w:r>
              <w:rPr>
                <w:rFonts w:hint="eastAsia" w:ascii="宋体" w:hAnsi="宋体" w:cs="宋体"/>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8" w:type="dxa"/>
            <w:vMerge w:val="restart"/>
            <w:vAlign w:val="center"/>
          </w:tcPr>
          <w:p>
            <w:pPr>
              <w:spacing w:line="360" w:lineRule="auto"/>
              <w:jc w:val="center"/>
              <w:rPr>
                <w:rFonts w:ascii="宋体" w:hAnsi="宋体" w:cs="宋体"/>
                <w:szCs w:val="24"/>
              </w:rPr>
            </w:pPr>
            <w:r>
              <w:rPr>
                <w:rFonts w:hint="eastAsia" w:ascii="宋体" w:hAnsi="宋体" w:cs="宋体"/>
                <w:szCs w:val="24"/>
              </w:rPr>
              <w:t>符合性</w:t>
            </w:r>
          </w:p>
          <w:p>
            <w:pPr>
              <w:spacing w:line="360" w:lineRule="auto"/>
              <w:jc w:val="center"/>
              <w:rPr>
                <w:rFonts w:ascii="宋体" w:hAnsi="宋体" w:cs="宋体"/>
                <w:szCs w:val="24"/>
              </w:rPr>
            </w:pPr>
            <w:r>
              <w:rPr>
                <w:rFonts w:hint="eastAsia" w:ascii="宋体" w:hAnsi="宋体" w:cs="宋体"/>
                <w:szCs w:val="24"/>
              </w:rPr>
              <w:t>审查</w:t>
            </w:r>
          </w:p>
        </w:tc>
        <w:tc>
          <w:tcPr>
            <w:tcW w:w="515" w:type="dxa"/>
            <w:vAlign w:val="center"/>
          </w:tcPr>
          <w:p>
            <w:pPr>
              <w:spacing w:line="360" w:lineRule="auto"/>
              <w:jc w:val="center"/>
              <w:rPr>
                <w:rFonts w:ascii="宋体" w:hAnsi="宋体" w:cs="宋体"/>
                <w:szCs w:val="24"/>
              </w:rPr>
            </w:pPr>
            <w:r>
              <w:rPr>
                <w:rFonts w:hint="eastAsia" w:ascii="宋体" w:hAnsi="宋体" w:cs="宋体"/>
                <w:szCs w:val="24"/>
              </w:rPr>
              <w:t>1</w:t>
            </w:r>
          </w:p>
        </w:tc>
        <w:tc>
          <w:tcPr>
            <w:tcW w:w="4910" w:type="dxa"/>
            <w:vAlign w:val="center"/>
          </w:tcPr>
          <w:p>
            <w:pPr>
              <w:tabs>
                <w:tab w:val="left" w:pos="2880"/>
              </w:tabs>
              <w:spacing w:line="360" w:lineRule="auto"/>
              <w:ind w:left="46" w:leftChars="19"/>
              <w:jc w:val="left"/>
              <w:rPr>
                <w:rFonts w:ascii="宋体" w:hAnsi="宋体" w:cs="宋体"/>
                <w:szCs w:val="24"/>
              </w:rPr>
            </w:pPr>
            <w:r>
              <w:rPr>
                <w:rFonts w:hint="eastAsia" w:ascii="宋体" w:hAnsi="宋体" w:cs="宋体"/>
                <w:szCs w:val="24"/>
              </w:rPr>
              <w:t>按照磋商文件规定要求签署、盖章且响应文件有法定代表人签字或盖章（或签字人有法定代表人有效授权书）的；</w:t>
            </w:r>
          </w:p>
        </w:tc>
        <w:tc>
          <w:tcPr>
            <w:tcW w:w="944" w:type="dxa"/>
            <w:vAlign w:val="center"/>
          </w:tcPr>
          <w:p>
            <w:pPr>
              <w:spacing w:line="360" w:lineRule="auto"/>
              <w:ind w:firstLine="120" w:firstLineChars="50"/>
              <w:jc w:val="center"/>
              <w:rPr>
                <w:rFonts w:ascii="宋体" w:hAnsi="宋体" w:cs="宋体"/>
                <w:b/>
                <w:szCs w:val="24"/>
              </w:rPr>
            </w:pPr>
          </w:p>
        </w:tc>
        <w:tc>
          <w:tcPr>
            <w:tcW w:w="1096" w:type="dxa"/>
            <w:vAlign w:val="center"/>
          </w:tcPr>
          <w:p>
            <w:pPr>
              <w:spacing w:line="360" w:lineRule="auto"/>
              <w:ind w:firstLine="120" w:firstLineChars="50"/>
              <w:jc w:val="center"/>
              <w:rPr>
                <w:rFonts w:ascii="宋体" w:hAnsi="宋体" w:cs="宋体"/>
                <w:b/>
                <w:szCs w:val="24"/>
              </w:rPr>
            </w:pPr>
          </w:p>
        </w:tc>
        <w:tc>
          <w:tcPr>
            <w:tcW w:w="1723" w:type="dxa"/>
            <w:vAlign w:val="center"/>
          </w:tcPr>
          <w:p>
            <w:pPr>
              <w:spacing w:line="360" w:lineRule="auto"/>
              <w:jc w:val="center"/>
              <w:rPr>
                <w:rFonts w:ascii="宋体" w:hAnsi="宋体" w:cs="宋体"/>
                <w:szCs w:val="24"/>
              </w:rPr>
            </w:pPr>
            <w:r>
              <w:rPr>
                <w:rFonts w:hint="eastAsia" w:ascii="宋体" w:hAnsi="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8" w:type="dxa"/>
            <w:vMerge w:val="continue"/>
            <w:vAlign w:val="center"/>
          </w:tcPr>
          <w:p>
            <w:pPr>
              <w:spacing w:line="360" w:lineRule="auto"/>
              <w:jc w:val="center"/>
              <w:rPr>
                <w:rFonts w:ascii="宋体" w:hAnsi="宋体" w:cs="宋体"/>
                <w:szCs w:val="24"/>
              </w:rPr>
            </w:pPr>
          </w:p>
        </w:tc>
        <w:tc>
          <w:tcPr>
            <w:tcW w:w="515" w:type="dxa"/>
            <w:vAlign w:val="center"/>
          </w:tcPr>
          <w:p>
            <w:pPr>
              <w:spacing w:line="360" w:lineRule="auto"/>
              <w:jc w:val="center"/>
              <w:rPr>
                <w:rFonts w:ascii="宋体" w:hAnsi="宋体" w:cs="宋体"/>
                <w:szCs w:val="24"/>
              </w:rPr>
            </w:pPr>
            <w:r>
              <w:rPr>
                <w:rFonts w:hint="eastAsia" w:ascii="宋体" w:hAnsi="宋体" w:cs="宋体"/>
                <w:szCs w:val="24"/>
              </w:rPr>
              <w:t>2</w:t>
            </w:r>
          </w:p>
        </w:tc>
        <w:tc>
          <w:tcPr>
            <w:tcW w:w="4910" w:type="dxa"/>
            <w:vAlign w:val="center"/>
          </w:tcPr>
          <w:p>
            <w:pPr>
              <w:tabs>
                <w:tab w:val="left" w:pos="2880"/>
              </w:tabs>
              <w:spacing w:line="360" w:lineRule="auto"/>
              <w:ind w:left="46" w:leftChars="19"/>
              <w:jc w:val="left"/>
              <w:rPr>
                <w:rFonts w:ascii="宋体" w:hAnsi="宋体" w:cs="宋体"/>
                <w:szCs w:val="24"/>
              </w:rPr>
            </w:pPr>
            <w:r>
              <w:rPr>
                <w:rFonts w:hint="eastAsia" w:ascii="宋体" w:hAnsi="宋体" w:cs="宋体"/>
                <w:szCs w:val="24"/>
              </w:rPr>
              <w:t>磋商承诺函已提交并符合竞争性磋商文件要求的；</w:t>
            </w:r>
          </w:p>
        </w:tc>
        <w:tc>
          <w:tcPr>
            <w:tcW w:w="944" w:type="dxa"/>
            <w:vAlign w:val="center"/>
          </w:tcPr>
          <w:p>
            <w:pPr>
              <w:spacing w:line="360" w:lineRule="auto"/>
              <w:ind w:firstLine="120" w:firstLineChars="50"/>
              <w:jc w:val="center"/>
              <w:rPr>
                <w:rFonts w:ascii="宋体" w:hAnsi="宋体" w:cs="宋体"/>
                <w:b/>
                <w:szCs w:val="24"/>
              </w:rPr>
            </w:pPr>
          </w:p>
        </w:tc>
        <w:tc>
          <w:tcPr>
            <w:tcW w:w="1096" w:type="dxa"/>
            <w:vAlign w:val="center"/>
          </w:tcPr>
          <w:p>
            <w:pPr>
              <w:spacing w:line="360" w:lineRule="auto"/>
              <w:ind w:firstLine="120" w:firstLineChars="50"/>
              <w:jc w:val="center"/>
              <w:rPr>
                <w:rFonts w:ascii="宋体" w:hAnsi="宋体" w:cs="宋体"/>
                <w:b/>
                <w:szCs w:val="24"/>
              </w:rPr>
            </w:pPr>
          </w:p>
        </w:tc>
        <w:tc>
          <w:tcPr>
            <w:tcW w:w="1723" w:type="dxa"/>
            <w:vAlign w:val="center"/>
          </w:tcPr>
          <w:p>
            <w:pPr>
              <w:spacing w:line="360" w:lineRule="auto"/>
              <w:jc w:val="center"/>
              <w:rPr>
                <w:rFonts w:ascii="宋体" w:hAnsi="宋体" w:cs="宋体"/>
                <w:szCs w:val="24"/>
              </w:rPr>
            </w:pPr>
            <w:r>
              <w:rPr>
                <w:rFonts w:hint="eastAsia" w:ascii="宋体" w:hAnsi="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8" w:type="dxa"/>
            <w:vMerge w:val="continue"/>
            <w:vAlign w:val="center"/>
          </w:tcPr>
          <w:p>
            <w:pPr>
              <w:spacing w:line="360" w:lineRule="auto"/>
              <w:rPr>
                <w:rFonts w:ascii="宋体" w:hAnsi="宋体" w:cs="宋体"/>
                <w:szCs w:val="24"/>
              </w:rPr>
            </w:pPr>
          </w:p>
        </w:tc>
        <w:tc>
          <w:tcPr>
            <w:tcW w:w="515" w:type="dxa"/>
            <w:vAlign w:val="center"/>
          </w:tcPr>
          <w:p>
            <w:pPr>
              <w:spacing w:line="360" w:lineRule="auto"/>
              <w:jc w:val="center"/>
              <w:rPr>
                <w:rFonts w:ascii="宋体" w:hAnsi="宋体" w:cs="宋体"/>
                <w:szCs w:val="24"/>
              </w:rPr>
            </w:pPr>
            <w:r>
              <w:rPr>
                <w:rFonts w:hint="eastAsia" w:ascii="宋体" w:hAnsi="宋体" w:cs="宋体"/>
                <w:szCs w:val="24"/>
              </w:rPr>
              <w:t>3</w:t>
            </w:r>
          </w:p>
        </w:tc>
        <w:tc>
          <w:tcPr>
            <w:tcW w:w="4910" w:type="dxa"/>
            <w:vAlign w:val="center"/>
          </w:tcPr>
          <w:p>
            <w:pPr>
              <w:tabs>
                <w:tab w:val="left" w:pos="2880"/>
              </w:tabs>
              <w:spacing w:line="360" w:lineRule="auto"/>
              <w:ind w:left="46" w:leftChars="19"/>
              <w:jc w:val="left"/>
              <w:rPr>
                <w:rFonts w:ascii="宋体" w:hAnsi="宋体" w:cs="宋体"/>
                <w:szCs w:val="24"/>
              </w:rPr>
            </w:pPr>
            <w:r>
              <w:rPr>
                <w:rFonts w:hint="eastAsia" w:ascii="宋体" w:hAnsi="宋体" w:cs="宋体"/>
                <w:szCs w:val="24"/>
              </w:rPr>
              <w:t>报价不高于采购预算/控制总额；</w:t>
            </w:r>
          </w:p>
        </w:tc>
        <w:tc>
          <w:tcPr>
            <w:tcW w:w="944" w:type="dxa"/>
            <w:vAlign w:val="center"/>
          </w:tcPr>
          <w:p>
            <w:pPr>
              <w:spacing w:line="360" w:lineRule="auto"/>
              <w:ind w:firstLine="120" w:firstLineChars="50"/>
              <w:jc w:val="center"/>
              <w:rPr>
                <w:rFonts w:ascii="宋体" w:hAnsi="宋体" w:cs="宋体"/>
                <w:b/>
                <w:szCs w:val="24"/>
              </w:rPr>
            </w:pPr>
          </w:p>
        </w:tc>
        <w:tc>
          <w:tcPr>
            <w:tcW w:w="1096" w:type="dxa"/>
            <w:vAlign w:val="center"/>
          </w:tcPr>
          <w:p>
            <w:pPr>
              <w:spacing w:line="360" w:lineRule="auto"/>
              <w:ind w:firstLine="120" w:firstLineChars="50"/>
              <w:jc w:val="center"/>
              <w:rPr>
                <w:rFonts w:ascii="宋体" w:hAnsi="宋体" w:cs="宋体"/>
                <w:b/>
                <w:szCs w:val="24"/>
              </w:rPr>
            </w:pPr>
          </w:p>
        </w:tc>
        <w:tc>
          <w:tcPr>
            <w:tcW w:w="1723" w:type="dxa"/>
            <w:vAlign w:val="center"/>
          </w:tcPr>
          <w:p>
            <w:pPr>
              <w:spacing w:line="360" w:lineRule="auto"/>
              <w:jc w:val="center"/>
              <w:rPr>
                <w:rFonts w:ascii="宋体" w:hAnsi="宋体" w:cs="宋体"/>
                <w:szCs w:val="24"/>
              </w:rPr>
            </w:pPr>
            <w:r>
              <w:rPr>
                <w:rFonts w:hint="eastAsia" w:ascii="宋体" w:hAnsi="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18" w:type="dxa"/>
            <w:vMerge w:val="continue"/>
            <w:vAlign w:val="center"/>
          </w:tcPr>
          <w:p>
            <w:pPr>
              <w:spacing w:line="360" w:lineRule="auto"/>
              <w:rPr>
                <w:rFonts w:ascii="宋体" w:hAnsi="宋体" w:cs="宋体"/>
                <w:szCs w:val="24"/>
              </w:rPr>
            </w:pPr>
          </w:p>
        </w:tc>
        <w:tc>
          <w:tcPr>
            <w:tcW w:w="515" w:type="dxa"/>
            <w:vAlign w:val="center"/>
          </w:tcPr>
          <w:p>
            <w:pPr>
              <w:spacing w:line="360" w:lineRule="auto"/>
              <w:ind w:left="72" w:leftChars="30" w:right="50" w:rightChars="21"/>
              <w:jc w:val="center"/>
              <w:rPr>
                <w:rFonts w:ascii="宋体" w:hAnsi="宋体" w:cs="宋体"/>
                <w:szCs w:val="24"/>
              </w:rPr>
            </w:pPr>
            <w:r>
              <w:rPr>
                <w:rFonts w:hint="eastAsia" w:ascii="宋体" w:hAnsi="宋体" w:cs="宋体"/>
                <w:szCs w:val="24"/>
              </w:rPr>
              <w:t>4</w:t>
            </w:r>
          </w:p>
        </w:tc>
        <w:tc>
          <w:tcPr>
            <w:tcW w:w="4910" w:type="dxa"/>
            <w:vAlign w:val="center"/>
          </w:tcPr>
          <w:p>
            <w:pPr>
              <w:tabs>
                <w:tab w:val="left" w:pos="2880"/>
              </w:tabs>
              <w:spacing w:line="360" w:lineRule="auto"/>
              <w:ind w:left="46" w:leftChars="19"/>
              <w:jc w:val="left"/>
              <w:rPr>
                <w:rFonts w:ascii="宋体" w:hAnsi="宋体" w:cs="宋体"/>
                <w:szCs w:val="24"/>
              </w:rPr>
            </w:pPr>
            <w:r>
              <w:rPr>
                <w:rFonts w:hint="eastAsia" w:ascii="宋体" w:hAnsi="宋体" w:cs="宋体"/>
                <w:szCs w:val="24"/>
              </w:rPr>
              <w:t>响应文件没有竞争性磋商文件中规定的其它无效磋商条款的；</w:t>
            </w:r>
          </w:p>
        </w:tc>
        <w:tc>
          <w:tcPr>
            <w:tcW w:w="944" w:type="dxa"/>
            <w:vAlign w:val="center"/>
          </w:tcPr>
          <w:p>
            <w:pPr>
              <w:spacing w:line="360" w:lineRule="auto"/>
              <w:ind w:firstLine="120" w:firstLineChars="50"/>
              <w:jc w:val="center"/>
              <w:rPr>
                <w:rFonts w:ascii="宋体" w:hAnsi="宋体" w:cs="宋体"/>
                <w:b/>
                <w:szCs w:val="24"/>
              </w:rPr>
            </w:pPr>
          </w:p>
        </w:tc>
        <w:tc>
          <w:tcPr>
            <w:tcW w:w="1096" w:type="dxa"/>
            <w:vAlign w:val="center"/>
          </w:tcPr>
          <w:p>
            <w:pPr>
              <w:spacing w:line="360" w:lineRule="auto"/>
              <w:ind w:firstLine="120" w:firstLineChars="50"/>
              <w:jc w:val="center"/>
              <w:rPr>
                <w:rFonts w:ascii="宋体" w:hAnsi="宋体" w:cs="宋体"/>
                <w:b/>
                <w:szCs w:val="24"/>
              </w:rPr>
            </w:pPr>
          </w:p>
        </w:tc>
        <w:tc>
          <w:tcPr>
            <w:tcW w:w="1723" w:type="dxa"/>
            <w:vAlign w:val="center"/>
          </w:tcPr>
          <w:p>
            <w:pPr>
              <w:spacing w:line="360" w:lineRule="auto"/>
              <w:jc w:val="center"/>
              <w:rPr>
                <w:rFonts w:ascii="宋体" w:hAnsi="宋体" w:cs="宋体"/>
                <w:szCs w:val="24"/>
              </w:rPr>
            </w:pPr>
            <w:r>
              <w:rPr>
                <w:rFonts w:hint="eastAsia" w:ascii="宋体" w:hAnsi="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8" w:type="dxa"/>
            <w:vMerge w:val="continue"/>
            <w:vAlign w:val="center"/>
          </w:tcPr>
          <w:p>
            <w:pPr>
              <w:spacing w:line="360" w:lineRule="auto"/>
              <w:rPr>
                <w:rFonts w:ascii="宋体" w:hAnsi="宋体" w:cs="宋体"/>
                <w:szCs w:val="24"/>
              </w:rPr>
            </w:pPr>
          </w:p>
        </w:tc>
        <w:tc>
          <w:tcPr>
            <w:tcW w:w="515" w:type="dxa"/>
            <w:vAlign w:val="center"/>
          </w:tcPr>
          <w:p>
            <w:pPr>
              <w:spacing w:line="360" w:lineRule="auto"/>
              <w:ind w:left="72" w:leftChars="30" w:right="50" w:rightChars="21"/>
              <w:jc w:val="center"/>
              <w:rPr>
                <w:rFonts w:hint="eastAsia" w:ascii="宋体" w:hAnsi="宋体" w:cs="宋体"/>
                <w:szCs w:val="24"/>
              </w:rPr>
            </w:pPr>
            <w:r>
              <w:rPr>
                <w:rFonts w:hint="eastAsia" w:ascii="宋体" w:hAnsi="宋体" w:cs="宋体"/>
                <w:szCs w:val="24"/>
              </w:rPr>
              <w:t>5</w:t>
            </w:r>
          </w:p>
        </w:tc>
        <w:tc>
          <w:tcPr>
            <w:tcW w:w="4910" w:type="dxa"/>
            <w:vAlign w:val="center"/>
          </w:tcPr>
          <w:p>
            <w:pPr>
              <w:pStyle w:val="84"/>
              <w:rPr>
                <w:rFonts w:hint="eastAsia" w:ascii="宋体" w:hAnsi="宋体" w:eastAsia="宋体" w:cs="宋体"/>
                <w:color w:val="auto"/>
                <w:kern w:val="2"/>
                <w:sz w:val="21"/>
                <w:highlight w:val="none"/>
                <w:lang w:val="en-US" w:eastAsia="zh-CN" w:bidi="ar-SA"/>
              </w:rPr>
            </w:pPr>
            <w:r>
              <w:rPr>
                <w:rFonts w:hint="eastAsia" w:ascii="宋体" w:hAnsi="宋体" w:cs="宋体"/>
                <w:sz w:val="24"/>
                <w:szCs w:val="24"/>
              </w:rPr>
              <w:t>响应文件完全满足招标文件的实质性条款（即标注★号条款）无负偏离的</w:t>
            </w:r>
            <w:r>
              <w:rPr>
                <w:rFonts w:hint="eastAsia" w:ascii="宋体" w:hAnsi="宋体" w:cs="宋体"/>
                <w:sz w:val="24"/>
                <w:szCs w:val="24"/>
                <w:lang w:eastAsia="zh-CN"/>
              </w:rPr>
              <w:t>（如有）</w:t>
            </w:r>
          </w:p>
        </w:tc>
        <w:tc>
          <w:tcPr>
            <w:tcW w:w="944" w:type="dxa"/>
            <w:vAlign w:val="center"/>
          </w:tcPr>
          <w:p>
            <w:pPr>
              <w:spacing w:line="360" w:lineRule="auto"/>
              <w:ind w:firstLine="120" w:firstLineChars="50"/>
              <w:jc w:val="center"/>
              <w:rPr>
                <w:rFonts w:ascii="宋体" w:hAnsi="宋体" w:cs="宋体"/>
                <w:b/>
                <w:szCs w:val="24"/>
              </w:rPr>
            </w:pPr>
          </w:p>
        </w:tc>
        <w:tc>
          <w:tcPr>
            <w:tcW w:w="1096" w:type="dxa"/>
            <w:vAlign w:val="center"/>
          </w:tcPr>
          <w:p>
            <w:pPr>
              <w:spacing w:line="360" w:lineRule="auto"/>
              <w:ind w:firstLine="120" w:firstLineChars="50"/>
              <w:jc w:val="center"/>
              <w:rPr>
                <w:rFonts w:ascii="宋体" w:hAnsi="宋体" w:cs="宋体"/>
                <w:b/>
                <w:szCs w:val="24"/>
              </w:rPr>
            </w:pPr>
          </w:p>
        </w:tc>
        <w:tc>
          <w:tcPr>
            <w:tcW w:w="1723" w:type="dxa"/>
            <w:vAlign w:val="center"/>
          </w:tcPr>
          <w:p>
            <w:pPr>
              <w:spacing w:line="360" w:lineRule="auto"/>
              <w:jc w:val="center"/>
              <w:rPr>
                <w:rFonts w:hint="eastAsia" w:ascii="宋体" w:hAnsi="宋体" w:cs="宋体"/>
                <w:szCs w:val="24"/>
              </w:rPr>
            </w:pPr>
            <w:r>
              <w:rPr>
                <w:rFonts w:hint="eastAsia" w:ascii="宋体" w:hAnsi="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8" w:type="dxa"/>
            <w:vMerge w:val="continue"/>
            <w:vAlign w:val="center"/>
          </w:tcPr>
          <w:p>
            <w:pPr>
              <w:spacing w:line="360" w:lineRule="auto"/>
              <w:rPr>
                <w:rFonts w:ascii="宋体" w:hAnsi="宋体" w:cs="宋体"/>
                <w:szCs w:val="24"/>
              </w:rPr>
            </w:pPr>
          </w:p>
        </w:tc>
        <w:tc>
          <w:tcPr>
            <w:tcW w:w="515" w:type="dxa"/>
            <w:vAlign w:val="center"/>
          </w:tcPr>
          <w:p>
            <w:pPr>
              <w:spacing w:line="360" w:lineRule="auto"/>
              <w:ind w:left="72" w:leftChars="30" w:right="50" w:rightChars="21"/>
              <w:jc w:val="center"/>
              <w:rPr>
                <w:rFonts w:ascii="宋体" w:hAnsi="宋体" w:cs="宋体"/>
                <w:szCs w:val="24"/>
              </w:rPr>
            </w:pPr>
            <w:r>
              <w:rPr>
                <w:rFonts w:hint="eastAsia" w:ascii="宋体" w:hAnsi="宋体" w:cs="宋体"/>
                <w:szCs w:val="24"/>
                <w:lang w:val="en-US" w:eastAsia="zh-CN"/>
              </w:rPr>
              <w:t>6</w:t>
            </w:r>
          </w:p>
        </w:tc>
        <w:tc>
          <w:tcPr>
            <w:tcW w:w="4910" w:type="dxa"/>
            <w:vAlign w:val="center"/>
          </w:tcPr>
          <w:p>
            <w:pPr>
              <w:tabs>
                <w:tab w:val="left" w:pos="2880"/>
              </w:tabs>
              <w:spacing w:line="360" w:lineRule="auto"/>
              <w:ind w:left="46" w:leftChars="19"/>
              <w:jc w:val="left"/>
              <w:rPr>
                <w:rFonts w:ascii="宋体" w:hAnsi="宋体" w:cs="宋体"/>
                <w:szCs w:val="24"/>
              </w:rPr>
            </w:pPr>
            <w:r>
              <w:rPr>
                <w:rFonts w:hint="eastAsia" w:ascii="宋体" w:hAnsi="宋体" w:cs="宋体"/>
                <w:szCs w:val="24"/>
              </w:rPr>
              <w:t>按有关法律、法规、规章不属于磋商无效的。</w:t>
            </w:r>
          </w:p>
        </w:tc>
        <w:tc>
          <w:tcPr>
            <w:tcW w:w="944" w:type="dxa"/>
            <w:vAlign w:val="center"/>
          </w:tcPr>
          <w:p>
            <w:pPr>
              <w:spacing w:line="360" w:lineRule="auto"/>
              <w:ind w:firstLine="120" w:firstLineChars="50"/>
              <w:jc w:val="center"/>
              <w:rPr>
                <w:rFonts w:ascii="宋体" w:hAnsi="宋体" w:cs="宋体"/>
                <w:b/>
                <w:szCs w:val="24"/>
              </w:rPr>
            </w:pPr>
          </w:p>
        </w:tc>
        <w:tc>
          <w:tcPr>
            <w:tcW w:w="1096" w:type="dxa"/>
            <w:vAlign w:val="center"/>
          </w:tcPr>
          <w:p>
            <w:pPr>
              <w:spacing w:line="360" w:lineRule="auto"/>
              <w:ind w:firstLine="120" w:firstLineChars="50"/>
              <w:jc w:val="center"/>
              <w:rPr>
                <w:rFonts w:ascii="宋体" w:hAnsi="宋体" w:cs="宋体"/>
                <w:b/>
                <w:szCs w:val="24"/>
              </w:rPr>
            </w:pPr>
          </w:p>
        </w:tc>
        <w:tc>
          <w:tcPr>
            <w:tcW w:w="1723" w:type="dxa"/>
            <w:vAlign w:val="center"/>
          </w:tcPr>
          <w:p>
            <w:pPr>
              <w:spacing w:line="360" w:lineRule="auto"/>
              <w:jc w:val="center"/>
              <w:rPr>
                <w:rFonts w:ascii="宋体" w:hAnsi="宋体" w:cs="宋体"/>
                <w:szCs w:val="24"/>
              </w:rPr>
            </w:pPr>
            <w:r>
              <w:rPr>
                <w:rFonts w:hint="eastAsia" w:ascii="宋体" w:hAnsi="宋体" w:cs="宋体"/>
                <w:szCs w:val="24"/>
              </w:rPr>
              <w:t>第（）页</w:t>
            </w:r>
          </w:p>
        </w:tc>
      </w:tr>
    </w:tbl>
    <w:p>
      <w:pPr>
        <w:spacing w:line="360" w:lineRule="auto"/>
        <w:rPr>
          <w:rFonts w:ascii="宋体" w:hAnsi="宋体" w:cs="宋体"/>
          <w:b/>
          <w:szCs w:val="24"/>
          <w:u w:val="double"/>
        </w:rPr>
      </w:pPr>
    </w:p>
    <w:p>
      <w:pPr>
        <w:spacing w:line="360" w:lineRule="auto"/>
        <w:rPr>
          <w:rFonts w:ascii="宋体" w:hAnsi="宋体" w:cs="宋体"/>
          <w:b/>
          <w:szCs w:val="24"/>
          <w:u w:val="double"/>
        </w:rPr>
      </w:pPr>
      <w:r>
        <w:rPr>
          <w:rFonts w:hint="eastAsia" w:ascii="宋体" w:hAnsi="宋体" w:cs="宋体"/>
          <w:b/>
          <w:szCs w:val="24"/>
          <w:u w:val="double"/>
        </w:rPr>
        <w:t>注：</w:t>
      </w:r>
    </w:p>
    <w:p>
      <w:pPr>
        <w:spacing w:line="360" w:lineRule="auto"/>
        <w:ind w:left="480" w:hanging="480" w:hangingChars="200"/>
        <w:rPr>
          <w:rFonts w:ascii="宋体" w:hAnsi="宋体" w:cs="宋体"/>
          <w:szCs w:val="24"/>
        </w:rPr>
      </w:pPr>
      <w:r>
        <w:rPr>
          <w:rFonts w:hint="eastAsia" w:ascii="宋体" w:hAnsi="宋体" w:cs="宋体"/>
          <w:szCs w:val="24"/>
        </w:rPr>
        <w:t>1.  以上材料将作为供应商资格性、符合性审查内容的重要组成部分，供应商必须严格按照其内容要求在响应文件中如实提供，并在</w:t>
      </w:r>
      <w:r>
        <w:rPr>
          <w:rFonts w:hint="eastAsia" w:ascii="宋体" w:hAnsi="宋体" w:cs="宋体"/>
          <w:b/>
          <w:szCs w:val="24"/>
        </w:rPr>
        <w:t>“自查结论”</w:t>
      </w:r>
      <w:r>
        <w:rPr>
          <w:rFonts w:hint="eastAsia" w:ascii="宋体" w:hAnsi="宋体" w:cs="宋体"/>
          <w:szCs w:val="24"/>
        </w:rPr>
        <w:t>栏的对应选项的“□”处打“√”。</w:t>
      </w:r>
    </w:p>
    <w:p>
      <w:pPr>
        <w:spacing w:line="360" w:lineRule="auto"/>
        <w:rPr>
          <w:rFonts w:ascii="宋体" w:hAnsi="宋体" w:cs="宋体"/>
          <w:szCs w:val="24"/>
        </w:rPr>
      </w:pPr>
      <w:r>
        <w:rPr>
          <w:rFonts w:hint="eastAsia" w:ascii="宋体" w:hAnsi="宋体" w:cs="宋体"/>
          <w:szCs w:val="24"/>
        </w:rPr>
        <w:t>2.  本表所填写内容若不属实或存在偏差，不属于无效磋商条件，实际以供应商提供的材料为准。</w:t>
      </w:r>
    </w:p>
    <w:p>
      <w:pPr>
        <w:spacing w:line="360" w:lineRule="auto"/>
        <w:rPr>
          <w:rFonts w:ascii="宋体" w:hAnsi="宋体" w:cs="宋体"/>
          <w:szCs w:val="24"/>
        </w:rPr>
      </w:pPr>
      <w:r>
        <w:rPr>
          <w:rFonts w:hint="eastAsia" w:ascii="宋体" w:hAnsi="宋体" w:cs="宋体"/>
          <w:szCs w:val="24"/>
        </w:rPr>
        <w:t>3.  本表由供应商如实填写，以供磋商小组参考，否则可能影响供应商的得分。</w:t>
      </w:r>
    </w:p>
    <w:p>
      <w:pPr>
        <w:spacing w:line="360" w:lineRule="auto"/>
        <w:rPr>
          <w:rFonts w:ascii="宋体" w:hAnsi="宋体" w:cs="宋体"/>
          <w:szCs w:val="24"/>
        </w:rPr>
      </w:pPr>
      <w:r>
        <w:rPr>
          <w:rFonts w:hint="eastAsia" w:ascii="宋体" w:hAnsi="宋体" w:cs="宋体"/>
          <w:szCs w:val="24"/>
        </w:rPr>
        <w:br w:type="page"/>
      </w:r>
    </w:p>
    <w:p>
      <w:pPr>
        <w:pStyle w:val="2"/>
        <w:spacing w:after="120" w:afterLines="50"/>
        <w:jc w:val="center"/>
        <w:rPr>
          <w:rFonts w:ascii="宋体" w:hAnsi="宋体" w:cs="宋体"/>
          <w:szCs w:val="24"/>
        </w:rPr>
      </w:pPr>
      <w:r>
        <w:rPr>
          <w:rFonts w:hint="eastAsia" w:ascii="宋体" w:hAnsi="宋体" w:cs="宋体"/>
          <w:szCs w:val="24"/>
        </w:rPr>
        <w:t>1.2 评审内容索引表</w:t>
      </w:r>
    </w:p>
    <w:p>
      <w:pPr>
        <w:spacing w:line="360" w:lineRule="auto"/>
        <w:rPr>
          <w:rFonts w:ascii="宋体" w:hAnsi="宋体" w:cs="宋体"/>
          <w:b/>
          <w:szCs w:val="24"/>
        </w:rPr>
      </w:pPr>
      <w:r>
        <w:rPr>
          <w:rFonts w:hint="eastAsia" w:ascii="宋体" w:hAnsi="宋体" w:cs="宋体"/>
          <w:b/>
          <w:szCs w:val="24"/>
        </w:rPr>
        <w:t>技术部分</w:t>
      </w:r>
    </w:p>
    <w:tbl>
      <w:tblPr>
        <w:tblStyle w:val="30"/>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892"/>
        <w:gridCol w:w="820"/>
        <w:gridCol w:w="85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blHeader/>
          <w:jc w:val="center"/>
        </w:trPr>
        <w:tc>
          <w:tcPr>
            <w:tcW w:w="6567" w:type="dxa"/>
            <w:gridSpan w:val="2"/>
            <w:shd w:val="clear" w:color="auto" w:fill="A4A4A4"/>
            <w:vAlign w:val="center"/>
          </w:tcPr>
          <w:p>
            <w:pPr>
              <w:snapToGrid w:val="0"/>
              <w:spacing w:line="360" w:lineRule="auto"/>
              <w:jc w:val="center"/>
              <w:rPr>
                <w:rFonts w:ascii="宋体" w:hAnsi="宋体" w:cs="宋体"/>
                <w:b/>
                <w:szCs w:val="24"/>
              </w:rPr>
            </w:pPr>
            <w:r>
              <w:rPr>
                <w:rFonts w:hint="eastAsia" w:ascii="宋体" w:hAnsi="宋体" w:cs="宋体"/>
                <w:b/>
                <w:szCs w:val="24"/>
              </w:rPr>
              <w:t>评审内容及子项</w:t>
            </w:r>
          </w:p>
        </w:tc>
        <w:tc>
          <w:tcPr>
            <w:tcW w:w="820" w:type="dxa"/>
            <w:shd w:val="clear" w:color="auto" w:fill="A4A4A4"/>
            <w:vAlign w:val="center"/>
          </w:tcPr>
          <w:p>
            <w:pPr>
              <w:pStyle w:val="86"/>
              <w:snapToGrid w:val="0"/>
              <w:spacing w:line="360" w:lineRule="auto"/>
              <w:ind w:left="-91" w:leftChars="-57" w:right="-122"/>
              <w:rPr>
                <w:rFonts w:ascii="宋体" w:hAnsi="宋体" w:cs="宋体"/>
                <w:color w:val="auto"/>
                <w:sz w:val="24"/>
                <w:szCs w:val="24"/>
              </w:rPr>
            </w:pPr>
            <w:r>
              <w:rPr>
                <w:rFonts w:hint="eastAsia" w:ascii="宋体" w:hAnsi="宋体" w:cs="宋体"/>
                <w:color w:val="auto"/>
                <w:sz w:val="24"/>
                <w:szCs w:val="24"/>
              </w:rPr>
              <w:t>满分值</w:t>
            </w:r>
          </w:p>
        </w:tc>
        <w:tc>
          <w:tcPr>
            <w:tcW w:w="851" w:type="dxa"/>
            <w:shd w:val="clear" w:color="auto" w:fill="A4A4A4"/>
            <w:vAlign w:val="center"/>
          </w:tcPr>
          <w:p>
            <w:pPr>
              <w:pStyle w:val="86"/>
              <w:snapToGrid w:val="0"/>
              <w:spacing w:line="360" w:lineRule="auto"/>
              <w:ind w:left="0" w:leftChars="0" w:right="-122" w:firstLine="0"/>
              <w:rPr>
                <w:rFonts w:ascii="宋体" w:hAnsi="宋体" w:cs="宋体"/>
                <w:color w:val="auto"/>
                <w:sz w:val="24"/>
                <w:szCs w:val="24"/>
              </w:rPr>
            </w:pPr>
            <w:r>
              <w:rPr>
                <w:rFonts w:hint="eastAsia" w:ascii="宋体" w:hAnsi="宋体" w:cs="宋体"/>
                <w:color w:val="auto"/>
                <w:sz w:val="24"/>
                <w:szCs w:val="24"/>
              </w:rPr>
              <w:t>自评分</w:t>
            </w:r>
          </w:p>
          <w:p>
            <w:pPr>
              <w:pStyle w:val="9"/>
              <w:snapToGrid w:val="0"/>
              <w:spacing w:line="360" w:lineRule="auto"/>
              <w:ind w:left="-94" w:leftChars="-39" w:right="-101" w:rightChars="-42"/>
              <w:jc w:val="center"/>
              <w:rPr>
                <w:rFonts w:ascii="宋体" w:hAnsi="宋体" w:eastAsia="宋体" w:cs="宋体"/>
                <w:sz w:val="24"/>
                <w:szCs w:val="24"/>
                <w:lang w:val="en-GB"/>
              </w:rPr>
            </w:pPr>
            <w:r>
              <w:rPr>
                <w:rFonts w:hint="eastAsia" w:ascii="宋体" w:hAnsi="宋体" w:eastAsia="宋体" w:cs="宋体"/>
                <w:sz w:val="24"/>
                <w:szCs w:val="24"/>
                <w:lang w:val="en-GB"/>
              </w:rPr>
              <w:t>（仅供参考）</w:t>
            </w:r>
          </w:p>
        </w:tc>
        <w:tc>
          <w:tcPr>
            <w:tcW w:w="1276" w:type="dxa"/>
            <w:shd w:val="clear" w:color="auto" w:fill="A4A4A4"/>
            <w:vAlign w:val="center"/>
          </w:tcPr>
          <w:p>
            <w:pPr>
              <w:pStyle w:val="86"/>
              <w:snapToGrid w:val="0"/>
              <w:spacing w:line="360" w:lineRule="auto"/>
              <w:ind w:left="-79" w:leftChars="-33" w:right="-122" w:firstLine="0"/>
              <w:rPr>
                <w:rFonts w:ascii="宋体" w:hAnsi="宋体" w:cs="宋体"/>
                <w:color w:val="auto"/>
                <w:sz w:val="24"/>
                <w:szCs w:val="24"/>
              </w:rPr>
            </w:pPr>
            <w:r>
              <w:rPr>
                <w:rFonts w:hint="eastAsia" w:ascii="宋体" w:hAnsi="宋体" w:cs="宋体"/>
                <w:color w:val="auto"/>
                <w:sz w:val="24"/>
                <w:szCs w:val="24"/>
              </w:rPr>
              <w:t>资料所在页码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ascii="宋体" w:hAnsi="宋体" w:cs="宋体"/>
                <w:szCs w:val="24"/>
              </w:rPr>
            </w:pPr>
          </w:p>
        </w:tc>
        <w:tc>
          <w:tcPr>
            <w:tcW w:w="5892" w:type="dxa"/>
            <w:vAlign w:val="center"/>
          </w:tcPr>
          <w:p>
            <w:pPr>
              <w:snapToGrid w:val="0"/>
              <w:spacing w:line="360" w:lineRule="auto"/>
              <w:rPr>
                <w:rFonts w:ascii="宋体" w:hAnsi="宋体" w:cs="宋体"/>
                <w:szCs w:val="24"/>
              </w:rPr>
            </w:pPr>
          </w:p>
        </w:tc>
        <w:tc>
          <w:tcPr>
            <w:tcW w:w="820" w:type="dxa"/>
            <w:vAlign w:val="center"/>
          </w:tcPr>
          <w:p>
            <w:pPr>
              <w:snapToGrid w:val="0"/>
              <w:spacing w:line="360" w:lineRule="auto"/>
              <w:jc w:val="center"/>
              <w:rPr>
                <w:rFonts w:ascii="宋体" w:hAnsi="宋体" w:cs="宋体"/>
                <w:szCs w:val="24"/>
              </w:rPr>
            </w:pPr>
          </w:p>
        </w:tc>
        <w:tc>
          <w:tcPr>
            <w:tcW w:w="851" w:type="dxa"/>
            <w:vAlign w:val="center"/>
          </w:tcPr>
          <w:p>
            <w:pPr>
              <w:snapToGrid w:val="0"/>
              <w:spacing w:line="360" w:lineRule="auto"/>
              <w:jc w:val="center"/>
              <w:rPr>
                <w:rFonts w:ascii="宋体" w:hAnsi="宋体" w:cs="宋体"/>
                <w:szCs w:val="24"/>
              </w:rPr>
            </w:pPr>
          </w:p>
        </w:tc>
        <w:tc>
          <w:tcPr>
            <w:tcW w:w="1276" w:type="dxa"/>
            <w:vAlign w:val="center"/>
          </w:tcPr>
          <w:p>
            <w:pPr>
              <w:snapToGrid w:val="0"/>
              <w:spacing w:line="360" w:lineRule="auto"/>
              <w:jc w:val="center"/>
              <w:rPr>
                <w:rFonts w:ascii="宋体" w:hAnsi="宋体" w:cs="宋体"/>
                <w:szCs w:val="24"/>
              </w:rPr>
            </w:pPr>
            <w:r>
              <w:rPr>
                <w:rFonts w:hint="eastAsia" w:ascii="宋体" w:hAnsi="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ascii="宋体" w:hAnsi="宋体" w:cs="宋体"/>
                <w:szCs w:val="24"/>
              </w:rPr>
            </w:pPr>
          </w:p>
        </w:tc>
        <w:tc>
          <w:tcPr>
            <w:tcW w:w="5892" w:type="dxa"/>
            <w:vAlign w:val="center"/>
          </w:tcPr>
          <w:p>
            <w:pPr>
              <w:snapToGrid w:val="0"/>
              <w:spacing w:line="360" w:lineRule="auto"/>
              <w:rPr>
                <w:rFonts w:ascii="宋体" w:hAnsi="宋体" w:cs="宋体"/>
                <w:szCs w:val="24"/>
              </w:rPr>
            </w:pPr>
          </w:p>
        </w:tc>
        <w:tc>
          <w:tcPr>
            <w:tcW w:w="820" w:type="dxa"/>
            <w:vAlign w:val="center"/>
          </w:tcPr>
          <w:p>
            <w:pPr>
              <w:snapToGrid w:val="0"/>
              <w:spacing w:line="360" w:lineRule="auto"/>
              <w:jc w:val="center"/>
              <w:rPr>
                <w:rFonts w:ascii="宋体" w:hAnsi="宋体" w:cs="宋体"/>
                <w:szCs w:val="24"/>
              </w:rPr>
            </w:pPr>
          </w:p>
        </w:tc>
        <w:tc>
          <w:tcPr>
            <w:tcW w:w="851" w:type="dxa"/>
            <w:vAlign w:val="center"/>
          </w:tcPr>
          <w:p>
            <w:pPr>
              <w:snapToGrid w:val="0"/>
              <w:spacing w:line="360" w:lineRule="auto"/>
              <w:jc w:val="center"/>
              <w:rPr>
                <w:rFonts w:ascii="宋体" w:hAnsi="宋体" w:cs="宋体"/>
                <w:szCs w:val="24"/>
              </w:rPr>
            </w:pPr>
          </w:p>
        </w:tc>
        <w:tc>
          <w:tcPr>
            <w:tcW w:w="1276" w:type="dxa"/>
            <w:vAlign w:val="center"/>
          </w:tcPr>
          <w:p>
            <w:pPr>
              <w:snapToGrid w:val="0"/>
              <w:spacing w:line="360" w:lineRule="auto"/>
              <w:jc w:val="center"/>
              <w:rPr>
                <w:rFonts w:ascii="宋体" w:hAnsi="宋体" w:cs="宋体"/>
                <w:szCs w:val="24"/>
              </w:rPr>
            </w:pPr>
            <w:r>
              <w:rPr>
                <w:rFonts w:hint="eastAsia" w:ascii="宋体" w:hAnsi="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ascii="宋体" w:hAnsi="宋体" w:cs="宋体"/>
                <w:szCs w:val="24"/>
              </w:rPr>
            </w:pPr>
          </w:p>
        </w:tc>
        <w:tc>
          <w:tcPr>
            <w:tcW w:w="5892" w:type="dxa"/>
            <w:vAlign w:val="center"/>
          </w:tcPr>
          <w:p>
            <w:pPr>
              <w:snapToGrid w:val="0"/>
              <w:spacing w:line="360" w:lineRule="auto"/>
              <w:rPr>
                <w:rFonts w:ascii="宋体" w:hAnsi="宋体" w:cs="宋体"/>
                <w:szCs w:val="24"/>
              </w:rPr>
            </w:pPr>
          </w:p>
        </w:tc>
        <w:tc>
          <w:tcPr>
            <w:tcW w:w="820" w:type="dxa"/>
            <w:vAlign w:val="center"/>
          </w:tcPr>
          <w:p>
            <w:pPr>
              <w:snapToGrid w:val="0"/>
              <w:spacing w:line="360" w:lineRule="auto"/>
              <w:jc w:val="center"/>
              <w:rPr>
                <w:rFonts w:ascii="宋体" w:hAnsi="宋体" w:cs="宋体"/>
                <w:szCs w:val="24"/>
              </w:rPr>
            </w:pPr>
          </w:p>
        </w:tc>
        <w:tc>
          <w:tcPr>
            <w:tcW w:w="851" w:type="dxa"/>
            <w:vAlign w:val="center"/>
          </w:tcPr>
          <w:p>
            <w:pPr>
              <w:snapToGrid w:val="0"/>
              <w:spacing w:line="360" w:lineRule="auto"/>
              <w:jc w:val="center"/>
              <w:rPr>
                <w:rFonts w:ascii="宋体" w:hAnsi="宋体" w:cs="宋体"/>
                <w:szCs w:val="24"/>
              </w:rPr>
            </w:pPr>
          </w:p>
        </w:tc>
        <w:tc>
          <w:tcPr>
            <w:tcW w:w="1276" w:type="dxa"/>
            <w:vAlign w:val="center"/>
          </w:tcPr>
          <w:p>
            <w:pPr>
              <w:snapToGrid w:val="0"/>
              <w:spacing w:line="360" w:lineRule="auto"/>
              <w:jc w:val="center"/>
              <w:rPr>
                <w:rFonts w:ascii="宋体" w:hAnsi="宋体" w:cs="宋体"/>
                <w:szCs w:val="24"/>
              </w:rPr>
            </w:pPr>
            <w:r>
              <w:rPr>
                <w:rFonts w:hint="eastAsia" w:ascii="宋体" w:hAnsi="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ascii="宋体" w:hAnsi="宋体" w:cs="宋体"/>
                <w:szCs w:val="24"/>
              </w:rPr>
            </w:pPr>
          </w:p>
        </w:tc>
        <w:tc>
          <w:tcPr>
            <w:tcW w:w="5892" w:type="dxa"/>
            <w:vAlign w:val="center"/>
          </w:tcPr>
          <w:p>
            <w:pPr>
              <w:snapToGrid w:val="0"/>
              <w:spacing w:line="360" w:lineRule="auto"/>
              <w:rPr>
                <w:rFonts w:ascii="宋体" w:hAnsi="宋体" w:cs="宋体"/>
                <w:szCs w:val="24"/>
              </w:rPr>
            </w:pPr>
          </w:p>
        </w:tc>
        <w:tc>
          <w:tcPr>
            <w:tcW w:w="820" w:type="dxa"/>
            <w:vAlign w:val="center"/>
          </w:tcPr>
          <w:p>
            <w:pPr>
              <w:snapToGrid w:val="0"/>
              <w:spacing w:line="360" w:lineRule="auto"/>
              <w:jc w:val="center"/>
              <w:rPr>
                <w:rFonts w:ascii="宋体" w:hAnsi="宋体" w:cs="宋体"/>
                <w:szCs w:val="24"/>
              </w:rPr>
            </w:pPr>
          </w:p>
        </w:tc>
        <w:tc>
          <w:tcPr>
            <w:tcW w:w="851" w:type="dxa"/>
            <w:vAlign w:val="center"/>
          </w:tcPr>
          <w:p>
            <w:pPr>
              <w:snapToGrid w:val="0"/>
              <w:spacing w:line="360" w:lineRule="auto"/>
              <w:jc w:val="center"/>
              <w:rPr>
                <w:rFonts w:ascii="宋体" w:hAnsi="宋体" w:cs="宋体"/>
                <w:szCs w:val="24"/>
              </w:rPr>
            </w:pPr>
          </w:p>
        </w:tc>
        <w:tc>
          <w:tcPr>
            <w:tcW w:w="1276" w:type="dxa"/>
            <w:vAlign w:val="center"/>
          </w:tcPr>
          <w:p>
            <w:pPr>
              <w:snapToGrid w:val="0"/>
              <w:spacing w:line="360" w:lineRule="auto"/>
              <w:jc w:val="center"/>
              <w:rPr>
                <w:rFonts w:ascii="宋体" w:hAnsi="宋体" w:cs="宋体"/>
                <w:szCs w:val="24"/>
              </w:rPr>
            </w:pPr>
            <w:r>
              <w:rPr>
                <w:rFonts w:hint="eastAsia" w:ascii="宋体" w:hAnsi="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ascii="宋体" w:hAnsi="宋体" w:cs="宋体"/>
                <w:szCs w:val="24"/>
              </w:rPr>
            </w:pPr>
          </w:p>
        </w:tc>
        <w:tc>
          <w:tcPr>
            <w:tcW w:w="5892" w:type="dxa"/>
            <w:vAlign w:val="center"/>
          </w:tcPr>
          <w:p>
            <w:pPr>
              <w:snapToGrid w:val="0"/>
              <w:spacing w:line="360" w:lineRule="auto"/>
              <w:rPr>
                <w:rFonts w:ascii="宋体" w:hAnsi="宋体" w:cs="宋体"/>
                <w:szCs w:val="24"/>
              </w:rPr>
            </w:pPr>
          </w:p>
        </w:tc>
        <w:tc>
          <w:tcPr>
            <w:tcW w:w="820" w:type="dxa"/>
            <w:vAlign w:val="center"/>
          </w:tcPr>
          <w:p>
            <w:pPr>
              <w:snapToGrid w:val="0"/>
              <w:spacing w:line="360" w:lineRule="auto"/>
              <w:jc w:val="center"/>
              <w:rPr>
                <w:rFonts w:ascii="宋体" w:hAnsi="宋体" w:cs="宋体"/>
                <w:szCs w:val="24"/>
              </w:rPr>
            </w:pPr>
          </w:p>
        </w:tc>
        <w:tc>
          <w:tcPr>
            <w:tcW w:w="851" w:type="dxa"/>
            <w:vAlign w:val="center"/>
          </w:tcPr>
          <w:p>
            <w:pPr>
              <w:snapToGrid w:val="0"/>
              <w:spacing w:line="360" w:lineRule="auto"/>
              <w:jc w:val="center"/>
              <w:rPr>
                <w:rFonts w:ascii="宋体" w:hAnsi="宋体" w:cs="宋体"/>
                <w:szCs w:val="24"/>
              </w:rPr>
            </w:pPr>
          </w:p>
        </w:tc>
        <w:tc>
          <w:tcPr>
            <w:tcW w:w="1276" w:type="dxa"/>
            <w:vAlign w:val="center"/>
          </w:tcPr>
          <w:p>
            <w:pPr>
              <w:snapToGrid w:val="0"/>
              <w:spacing w:line="360" w:lineRule="auto"/>
              <w:jc w:val="center"/>
              <w:rPr>
                <w:rFonts w:ascii="宋体" w:hAnsi="宋体" w:cs="宋体"/>
                <w:szCs w:val="24"/>
              </w:rPr>
            </w:pPr>
            <w:r>
              <w:rPr>
                <w:rFonts w:hint="eastAsia" w:ascii="宋体" w:hAnsi="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ascii="宋体" w:hAnsi="宋体" w:cs="宋体"/>
                <w:szCs w:val="24"/>
              </w:rPr>
            </w:pPr>
          </w:p>
        </w:tc>
        <w:tc>
          <w:tcPr>
            <w:tcW w:w="5892" w:type="dxa"/>
            <w:vAlign w:val="center"/>
          </w:tcPr>
          <w:p>
            <w:pPr>
              <w:snapToGrid w:val="0"/>
              <w:spacing w:line="360" w:lineRule="auto"/>
              <w:rPr>
                <w:rFonts w:ascii="宋体" w:hAnsi="宋体" w:cs="宋体"/>
                <w:szCs w:val="24"/>
              </w:rPr>
            </w:pPr>
          </w:p>
        </w:tc>
        <w:tc>
          <w:tcPr>
            <w:tcW w:w="820" w:type="dxa"/>
            <w:vAlign w:val="center"/>
          </w:tcPr>
          <w:p>
            <w:pPr>
              <w:snapToGrid w:val="0"/>
              <w:spacing w:line="360" w:lineRule="auto"/>
              <w:jc w:val="center"/>
              <w:rPr>
                <w:rFonts w:ascii="宋体" w:hAnsi="宋体" w:cs="宋体"/>
                <w:szCs w:val="24"/>
              </w:rPr>
            </w:pPr>
          </w:p>
        </w:tc>
        <w:tc>
          <w:tcPr>
            <w:tcW w:w="851" w:type="dxa"/>
            <w:vAlign w:val="center"/>
          </w:tcPr>
          <w:p>
            <w:pPr>
              <w:snapToGrid w:val="0"/>
              <w:spacing w:line="360" w:lineRule="auto"/>
              <w:jc w:val="center"/>
              <w:rPr>
                <w:rFonts w:ascii="宋体" w:hAnsi="宋体" w:cs="宋体"/>
                <w:szCs w:val="24"/>
              </w:rPr>
            </w:pPr>
          </w:p>
        </w:tc>
        <w:tc>
          <w:tcPr>
            <w:tcW w:w="1276" w:type="dxa"/>
            <w:vAlign w:val="center"/>
          </w:tcPr>
          <w:p>
            <w:pPr>
              <w:snapToGrid w:val="0"/>
              <w:spacing w:line="360" w:lineRule="auto"/>
              <w:jc w:val="center"/>
              <w:rPr>
                <w:rFonts w:ascii="宋体" w:hAnsi="宋体" w:cs="宋体"/>
                <w:szCs w:val="24"/>
              </w:rPr>
            </w:pPr>
            <w:r>
              <w:rPr>
                <w:rFonts w:hint="eastAsia" w:ascii="宋体" w:hAnsi="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67" w:type="dxa"/>
            <w:gridSpan w:val="2"/>
            <w:vAlign w:val="center"/>
          </w:tcPr>
          <w:p>
            <w:pPr>
              <w:snapToGrid w:val="0"/>
              <w:spacing w:line="360" w:lineRule="auto"/>
              <w:jc w:val="center"/>
              <w:rPr>
                <w:rFonts w:ascii="宋体" w:hAnsi="宋体" w:cs="宋体"/>
                <w:szCs w:val="24"/>
              </w:rPr>
            </w:pPr>
            <w:r>
              <w:rPr>
                <w:rFonts w:hint="eastAsia" w:ascii="宋体" w:hAnsi="宋体" w:cs="宋体"/>
                <w:b/>
                <w:szCs w:val="24"/>
              </w:rPr>
              <w:t>技术部分总分合计</w:t>
            </w:r>
          </w:p>
        </w:tc>
        <w:tc>
          <w:tcPr>
            <w:tcW w:w="820" w:type="dxa"/>
            <w:vAlign w:val="center"/>
          </w:tcPr>
          <w:p>
            <w:pPr>
              <w:snapToGrid w:val="0"/>
              <w:spacing w:line="360" w:lineRule="auto"/>
              <w:jc w:val="center"/>
              <w:rPr>
                <w:rFonts w:ascii="宋体" w:hAnsi="宋体" w:cs="宋体"/>
                <w:szCs w:val="24"/>
              </w:rPr>
            </w:pPr>
          </w:p>
        </w:tc>
        <w:tc>
          <w:tcPr>
            <w:tcW w:w="851" w:type="dxa"/>
            <w:vAlign w:val="center"/>
          </w:tcPr>
          <w:p>
            <w:pPr>
              <w:snapToGrid w:val="0"/>
              <w:spacing w:line="360" w:lineRule="auto"/>
              <w:jc w:val="center"/>
              <w:rPr>
                <w:rFonts w:ascii="宋体" w:hAnsi="宋体" w:cs="宋体"/>
                <w:szCs w:val="24"/>
              </w:rPr>
            </w:pPr>
          </w:p>
        </w:tc>
        <w:tc>
          <w:tcPr>
            <w:tcW w:w="1276" w:type="dxa"/>
            <w:vAlign w:val="center"/>
          </w:tcPr>
          <w:p>
            <w:pPr>
              <w:snapToGrid w:val="0"/>
              <w:spacing w:line="360" w:lineRule="auto"/>
              <w:jc w:val="center"/>
              <w:rPr>
                <w:rFonts w:ascii="宋体" w:hAnsi="宋体" w:cs="宋体"/>
                <w:szCs w:val="24"/>
              </w:rPr>
            </w:pPr>
            <w:r>
              <w:rPr>
                <w:rFonts w:hint="eastAsia" w:ascii="宋体" w:hAnsi="宋体" w:cs="宋体"/>
                <w:szCs w:val="24"/>
              </w:rPr>
              <w:t>/</w:t>
            </w:r>
          </w:p>
        </w:tc>
      </w:tr>
    </w:tbl>
    <w:p>
      <w:pPr>
        <w:spacing w:line="360" w:lineRule="auto"/>
        <w:rPr>
          <w:rFonts w:ascii="宋体" w:hAnsi="宋体" w:cs="宋体"/>
          <w:b/>
          <w:szCs w:val="24"/>
        </w:rPr>
      </w:pPr>
      <w:r>
        <w:rPr>
          <w:rFonts w:hint="eastAsia" w:ascii="宋体" w:hAnsi="宋体" w:cs="宋体"/>
          <w:b/>
          <w:szCs w:val="24"/>
        </w:rPr>
        <w:t>商务部分</w:t>
      </w:r>
    </w:p>
    <w:tbl>
      <w:tblPr>
        <w:tblStyle w:val="30"/>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892"/>
        <w:gridCol w:w="820"/>
        <w:gridCol w:w="85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blHeader/>
          <w:jc w:val="center"/>
        </w:trPr>
        <w:tc>
          <w:tcPr>
            <w:tcW w:w="6567" w:type="dxa"/>
            <w:gridSpan w:val="2"/>
            <w:shd w:val="clear" w:color="auto" w:fill="A4A4A4"/>
            <w:vAlign w:val="center"/>
          </w:tcPr>
          <w:p>
            <w:pPr>
              <w:snapToGrid w:val="0"/>
              <w:spacing w:line="360" w:lineRule="auto"/>
              <w:jc w:val="center"/>
              <w:rPr>
                <w:rFonts w:ascii="宋体" w:hAnsi="宋体" w:cs="宋体"/>
                <w:b/>
                <w:szCs w:val="24"/>
              </w:rPr>
            </w:pPr>
            <w:r>
              <w:rPr>
                <w:rFonts w:hint="eastAsia" w:ascii="宋体" w:hAnsi="宋体" w:cs="宋体"/>
                <w:b/>
                <w:szCs w:val="24"/>
              </w:rPr>
              <w:t>评审内容及子项</w:t>
            </w:r>
          </w:p>
        </w:tc>
        <w:tc>
          <w:tcPr>
            <w:tcW w:w="820" w:type="dxa"/>
            <w:shd w:val="clear" w:color="auto" w:fill="A4A4A4"/>
            <w:vAlign w:val="center"/>
          </w:tcPr>
          <w:p>
            <w:pPr>
              <w:pStyle w:val="86"/>
              <w:snapToGrid w:val="0"/>
              <w:spacing w:line="360" w:lineRule="auto"/>
              <w:ind w:left="-91" w:leftChars="-57" w:right="-122"/>
              <w:rPr>
                <w:rFonts w:ascii="宋体" w:hAnsi="宋体" w:cs="宋体"/>
                <w:color w:val="auto"/>
                <w:sz w:val="24"/>
                <w:szCs w:val="24"/>
              </w:rPr>
            </w:pPr>
            <w:r>
              <w:rPr>
                <w:rFonts w:hint="eastAsia" w:ascii="宋体" w:hAnsi="宋体" w:cs="宋体"/>
                <w:color w:val="auto"/>
                <w:sz w:val="24"/>
                <w:szCs w:val="24"/>
              </w:rPr>
              <w:t>满分值</w:t>
            </w:r>
          </w:p>
        </w:tc>
        <w:tc>
          <w:tcPr>
            <w:tcW w:w="851" w:type="dxa"/>
            <w:shd w:val="clear" w:color="auto" w:fill="A4A4A4"/>
            <w:vAlign w:val="center"/>
          </w:tcPr>
          <w:p>
            <w:pPr>
              <w:pStyle w:val="86"/>
              <w:snapToGrid w:val="0"/>
              <w:spacing w:line="360" w:lineRule="auto"/>
              <w:ind w:left="0" w:leftChars="0" w:right="-122" w:firstLine="0"/>
              <w:rPr>
                <w:rFonts w:ascii="宋体" w:hAnsi="宋体" w:cs="宋体"/>
                <w:color w:val="auto"/>
                <w:sz w:val="24"/>
                <w:szCs w:val="24"/>
              </w:rPr>
            </w:pPr>
            <w:r>
              <w:rPr>
                <w:rFonts w:hint="eastAsia" w:ascii="宋体" w:hAnsi="宋体" w:cs="宋体"/>
                <w:color w:val="auto"/>
                <w:sz w:val="24"/>
                <w:szCs w:val="24"/>
              </w:rPr>
              <w:t>自评分</w:t>
            </w:r>
          </w:p>
          <w:p>
            <w:pPr>
              <w:pStyle w:val="9"/>
              <w:snapToGrid w:val="0"/>
              <w:spacing w:line="360" w:lineRule="auto"/>
              <w:ind w:left="-94" w:leftChars="-39" w:right="-101" w:rightChars="-42"/>
              <w:jc w:val="center"/>
              <w:rPr>
                <w:rFonts w:ascii="宋体" w:hAnsi="宋体" w:eastAsia="宋体" w:cs="宋体"/>
                <w:sz w:val="24"/>
                <w:szCs w:val="24"/>
                <w:lang w:val="en-GB"/>
              </w:rPr>
            </w:pPr>
            <w:r>
              <w:rPr>
                <w:rFonts w:hint="eastAsia" w:ascii="宋体" w:hAnsi="宋体" w:eastAsia="宋体" w:cs="宋体"/>
                <w:sz w:val="24"/>
                <w:szCs w:val="24"/>
                <w:lang w:val="en-GB"/>
              </w:rPr>
              <w:t>（仅供参考）</w:t>
            </w:r>
          </w:p>
        </w:tc>
        <w:tc>
          <w:tcPr>
            <w:tcW w:w="1276" w:type="dxa"/>
            <w:shd w:val="clear" w:color="auto" w:fill="A4A4A4"/>
            <w:vAlign w:val="center"/>
          </w:tcPr>
          <w:p>
            <w:pPr>
              <w:pStyle w:val="86"/>
              <w:snapToGrid w:val="0"/>
              <w:spacing w:line="360" w:lineRule="auto"/>
              <w:ind w:left="-79" w:leftChars="-33" w:right="-122" w:firstLine="0"/>
              <w:rPr>
                <w:rFonts w:ascii="宋体" w:hAnsi="宋体" w:cs="宋体"/>
                <w:color w:val="auto"/>
                <w:sz w:val="24"/>
                <w:szCs w:val="24"/>
              </w:rPr>
            </w:pPr>
            <w:r>
              <w:rPr>
                <w:rFonts w:hint="eastAsia" w:ascii="宋体" w:hAnsi="宋体" w:cs="宋体"/>
                <w:color w:val="auto"/>
                <w:sz w:val="24"/>
                <w:szCs w:val="24"/>
              </w:rPr>
              <w:t>资料所在页码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ascii="宋体" w:hAnsi="宋体" w:cs="宋体"/>
                <w:szCs w:val="24"/>
              </w:rPr>
            </w:pPr>
          </w:p>
        </w:tc>
        <w:tc>
          <w:tcPr>
            <w:tcW w:w="5892" w:type="dxa"/>
            <w:vAlign w:val="center"/>
          </w:tcPr>
          <w:p>
            <w:pPr>
              <w:snapToGrid w:val="0"/>
              <w:spacing w:line="360" w:lineRule="auto"/>
              <w:rPr>
                <w:rFonts w:ascii="宋体" w:hAnsi="宋体" w:cs="宋体"/>
                <w:szCs w:val="24"/>
              </w:rPr>
            </w:pPr>
          </w:p>
        </w:tc>
        <w:tc>
          <w:tcPr>
            <w:tcW w:w="820" w:type="dxa"/>
            <w:vAlign w:val="center"/>
          </w:tcPr>
          <w:p>
            <w:pPr>
              <w:snapToGrid w:val="0"/>
              <w:spacing w:line="360" w:lineRule="auto"/>
              <w:jc w:val="center"/>
              <w:rPr>
                <w:rFonts w:ascii="宋体" w:hAnsi="宋体" w:cs="宋体"/>
                <w:szCs w:val="24"/>
              </w:rPr>
            </w:pPr>
          </w:p>
        </w:tc>
        <w:tc>
          <w:tcPr>
            <w:tcW w:w="851" w:type="dxa"/>
            <w:vAlign w:val="center"/>
          </w:tcPr>
          <w:p>
            <w:pPr>
              <w:snapToGrid w:val="0"/>
              <w:spacing w:line="360" w:lineRule="auto"/>
              <w:jc w:val="center"/>
              <w:rPr>
                <w:rFonts w:ascii="宋体" w:hAnsi="宋体" w:cs="宋体"/>
                <w:szCs w:val="24"/>
              </w:rPr>
            </w:pPr>
          </w:p>
        </w:tc>
        <w:tc>
          <w:tcPr>
            <w:tcW w:w="1276" w:type="dxa"/>
            <w:vAlign w:val="center"/>
          </w:tcPr>
          <w:p>
            <w:pPr>
              <w:snapToGrid w:val="0"/>
              <w:spacing w:line="360" w:lineRule="auto"/>
              <w:jc w:val="center"/>
              <w:rPr>
                <w:rFonts w:ascii="宋体" w:hAnsi="宋体" w:cs="宋体"/>
                <w:szCs w:val="24"/>
              </w:rPr>
            </w:pPr>
            <w:r>
              <w:rPr>
                <w:rFonts w:hint="eastAsia" w:ascii="宋体" w:hAnsi="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ascii="宋体" w:hAnsi="宋体" w:cs="宋体"/>
                <w:szCs w:val="24"/>
              </w:rPr>
            </w:pPr>
          </w:p>
        </w:tc>
        <w:tc>
          <w:tcPr>
            <w:tcW w:w="5892" w:type="dxa"/>
            <w:vAlign w:val="center"/>
          </w:tcPr>
          <w:p>
            <w:pPr>
              <w:snapToGrid w:val="0"/>
              <w:spacing w:line="360" w:lineRule="auto"/>
              <w:rPr>
                <w:rFonts w:ascii="宋体" w:hAnsi="宋体" w:cs="宋体"/>
                <w:szCs w:val="24"/>
              </w:rPr>
            </w:pPr>
          </w:p>
        </w:tc>
        <w:tc>
          <w:tcPr>
            <w:tcW w:w="820" w:type="dxa"/>
            <w:vAlign w:val="center"/>
          </w:tcPr>
          <w:p>
            <w:pPr>
              <w:snapToGrid w:val="0"/>
              <w:spacing w:line="360" w:lineRule="auto"/>
              <w:jc w:val="center"/>
              <w:rPr>
                <w:rFonts w:ascii="宋体" w:hAnsi="宋体" w:cs="宋体"/>
                <w:szCs w:val="24"/>
              </w:rPr>
            </w:pPr>
          </w:p>
        </w:tc>
        <w:tc>
          <w:tcPr>
            <w:tcW w:w="851" w:type="dxa"/>
            <w:vAlign w:val="center"/>
          </w:tcPr>
          <w:p>
            <w:pPr>
              <w:snapToGrid w:val="0"/>
              <w:spacing w:line="360" w:lineRule="auto"/>
              <w:jc w:val="center"/>
              <w:rPr>
                <w:rFonts w:ascii="宋体" w:hAnsi="宋体" w:cs="宋体"/>
                <w:szCs w:val="24"/>
              </w:rPr>
            </w:pPr>
          </w:p>
        </w:tc>
        <w:tc>
          <w:tcPr>
            <w:tcW w:w="1276" w:type="dxa"/>
            <w:vAlign w:val="center"/>
          </w:tcPr>
          <w:p>
            <w:pPr>
              <w:snapToGrid w:val="0"/>
              <w:spacing w:line="360" w:lineRule="auto"/>
              <w:jc w:val="center"/>
              <w:rPr>
                <w:rFonts w:ascii="宋体" w:hAnsi="宋体" w:cs="宋体"/>
                <w:szCs w:val="24"/>
              </w:rPr>
            </w:pPr>
            <w:r>
              <w:rPr>
                <w:rFonts w:hint="eastAsia" w:ascii="宋体" w:hAnsi="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ascii="宋体" w:hAnsi="宋体" w:cs="宋体"/>
                <w:szCs w:val="24"/>
              </w:rPr>
            </w:pPr>
          </w:p>
        </w:tc>
        <w:tc>
          <w:tcPr>
            <w:tcW w:w="5892" w:type="dxa"/>
            <w:vAlign w:val="center"/>
          </w:tcPr>
          <w:p>
            <w:pPr>
              <w:snapToGrid w:val="0"/>
              <w:spacing w:line="360" w:lineRule="auto"/>
              <w:rPr>
                <w:rFonts w:ascii="宋体" w:hAnsi="宋体" w:cs="宋体"/>
                <w:szCs w:val="24"/>
              </w:rPr>
            </w:pPr>
          </w:p>
        </w:tc>
        <w:tc>
          <w:tcPr>
            <w:tcW w:w="820" w:type="dxa"/>
            <w:vAlign w:val="center"/>
          </w:tcPr>
          <w:p>
            <w:pPr>
              <w:snapToGrid w:val="0"/>
              <w:spacing w:line="360" w:lineRule="auto"/>
              <w:jc w:val="center"/>
              <w:rPr>
                <w:rFonts w:ascii="宋体" w:hAnsi="宋体" w:cs="宋体"/>
                <w:szCs w:val="24"/>
              </w:rPr>
            </w:pPr>
          </w:p>
        </w:tc>
        <w:tc>
          <w:tcPr>
            <w:tcW w:w="851" w:type="dxa"/>
            <w:vAlign w:val="center"/>
          </w:tcPr>
          <w:p>
            <w:pPr>
              <w:snapToGrid w:val="0"/>
              <w:spacing w:line="360" w:lineRule="auto"/>
              <w:jc w:val="center"/>
              <w:rPr>
                <w:rFonts w:ascii="宋体" w:hAnsi="宋体" w:cs="宋体"/>
                <w:szCs w:val="24"/>
              </w:rPr>
            </w:pPr>
          </w:p>
        </w:tc>
        <w:tc>
          <w:tcPr>
            <w:tcW w:w="1276" w:type="dxa"/>
            <w:vAlign w:val="center"/>
          </w:tcPr>
          <w:p>
            <w:pPr>
              <w:snapToGrid w:val="0"/>
              <w:spacing w:line="360" w:lineRule="auto"/>
              <w:jc w:val="center"/>
              <w:rPr>
                <w:rFonts w:ascii="宋体" w:hAnsi="宋体" w:cs="宋体"/>
                <w:szCs w:val="24"/>
              </w:rPr>
            </w:pPr>
            <w:r>
              <w:rPr>
                <w:rFonts w:hint="eastAsia" w:ascii="宋体" w:hAnsi="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ascii="宋体" w:hAnsi="宋体" w:cs="宋体"/>
                <w:szCs w:val="24"/>
              </w:rPr>
            </w:pPr>
          </w:p>
        </w:tc>
        <w:tc>
          <w:tcPr>
            <w:tcW w:w="5892" w:type="dxa"/>
            <w:vAlign w:val="center"/>
          </w:tcPr>
          <w:p>
            <w:pPr>
              <w:snapToGrid w:val="0"/>
              <w:spacing w:line="360" w:lineRule="auto"/>
              <w:rPr>
                <w:rFonts w:ascii="宋体" w:hAnsi="宋体" w:cs="宋体"/>
                <w:szCs w:val="24"/>
              </w:rPr>
            </w:pPr>
          </w:p>
        </w:tc>
        <w:tc>
          <w:tcPr>
            <w:tcW w:w="820" w:type="dxa"/>
            <w:vAlign w:val="center"/>
          </w:tcPr>
          <w:p>
            <w:pPr>
              <w:snapToGrid w:val="0"/>
              <w:spacing w:line="360" w:lineRule="auto"/>
              <w:jc w:val="center"/>
              <w:rPr>
                <w:rFonts w:ascii="宋体" w:hAnsi="宋体" w:cs="宋体"/>
                <w:szCs w:val="24"/>
              </w:rPr>
            </w:pPr>
          </w:p>
        </w:tc>
        <w:tc>
          <w:tcPr>
            <w:tcW w:w="851" w:type="dxa"/>
            <w:vAlign w:val="center"/>
          </w:tcPr>
          <w:p>
            <w:pPr>
              <w:snapToGrid w:val="0"/>
              <w:spacing w:line="360" w:lineRule="auto"/>
              <w:jc w:val="center"/>
              <w:rPr>
                <w:rFonts w:ascii="宋体" w:hAnsi="宋体" w:cs="宋体"/>
                <w:szCs w:val="24"/>
              </w:rPr>
            </w:pPr>
          </w:p>
        </w:tc>
        <w:tc>
          <w:tcPr>
            <w:tcW w:w="1276" w:type="dxa"/>
            <w:vAlign w:val="center"/>
          </w:tcPr>
          <w:p>
            <w:pPr>
              <w:snapToGrid w:val="0"/>
              <w:spacing w:line="360" w:lineRule="auto"/>
              <w:jc w:val="center"/>
              <w:rPr>
                <w:rFonts w:ascii="宋体" w:hAnsi="宋体" w:cs="宋体"/>
                <w:szCs w:val="24"/>
              </w:rPr>
            </w:pPr>
            <w:r>
              <w:rPr>
                <w:rFonts w:hint="eastAsia" w:ascii="宋体" w:hAnsi="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ascii="宋体" w:hAnsi="宋体" w:cs="宋体"/>
                <w:szCs w:val="24"/>
              </w:rPr>
            </w:pPr>
          </w:p>
        </w:tc>
        <w:tc>
          <w:tcPr>
            <w:tcW w:w="5892" w:type="dxa"/>
            <w:vAlign w:val="center"/>
          </w:tcPr>
          <w:p>
            <w:pPr>
              <w:snapToGrid w:val="0"/>
              <w:spacing w:line="360" w:lineRule="auto"/>
              <w:rPr>
                <w:rFonts w:ascii="宋体" w:hAnsi="宋体" w:cs="宋体"/>
                <w:szCs w:val="24"/>
              </w:rPr>
            </w:pPr>
          </w:p>
        </w:tc>
        <w:tc>
          <w:tcPr>
            <w:tcW w:w="820" w:type="dxa"/>
            <w:vAlign w:val="center"/>
          </w:tcPr>
          <w:p>
            <w:pPr>
              <w:snapToGrid w:val="0"/>
              <w:spacing w:line="360" w:lineRule="auto"/>
              <w:jc w:val="center"/>
              <w:rPr>
                <w:rFonts w:ascii="宋体" w:hAnsi="宋体" w:cs="宋体"/>
                <w:szCs w:val="24"/>
              </w:rPr>
            </w:pPr>
          </w:p>
        </w:tc>
        <w:tc>
          <w:tcPr>
            <w:tcW w:w="851" w:type="dxa"/>
            <w:vAlign w:val="center"/>
          </w:tcPr>
          <w:p>
            <w:pPr>
              <w:snapToGrid w:val="0"/>
              <w:spacing w:line="360" w:lineRule="auto"/>
              <w:jc w:val="center"/>
              <w:rPr>
                <w:rFonts w:ascii="宋体" w:hAnsi="宋体" w:cs="宋体"/>
                <w:szCs w:val="24"/>
              </w:rPr>
            </w:pPr>
          </w:p>
        </w:tc>
        <w:tc>
          <w:tcPr>
            <w:tcW w:w="1276" w:type="dxa"/>
            <w:vAlign w:val="center"/>
          </w:tcPr>
          <w:p>
            <w:pPr>
              <w:snapToGrid w:val="0"/>
              <w:spacing w:line="360" w:lineRule="auto"/>
              <w:jc w:val="center"/>
              <w:rPr>
                <w:rFonts w:ascii="宋体" w:hAnsi="宋体" w:cs="宋体"/>
                <w:szCs w:val="24"/>
              </w:rPr>
            </w:pPr>
            <w:r>
              <w:rPr>
                <w:rFonts w:hint="eastAsia" w:ascii="宋体" w:hAnsi="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ascii="宋体" w:hAnsi="宋体" w:cs="宋体"/>
                <w:szCs w:val="24"/>
              </w:rPr>
            </w:pPr>
          </w:p>
        </w:tc>
        <w:tc>
          <w:tcPr>
            <w:tcW w:w="5892" w:type="dxa"/>
            <w:vAlign w:val="center"/>
          </w:tcPr>
          <w:p>
            <w:pPr>
              <w:snapToGrid w:val="0"/>
              <w:spacing w:line="360" w:lineRule="auto"/>
              <w:rPr>
                <w:rFonts w:ascii="宋体" w:hAnsi="宋体" w:cs="宋体"/>
                <w:szCs w:val="24"/>
              </w:rPr>
            </w:pPr>
          </w:p>
        </w:tc>
        <w:tc>
          <w:tcPr>
            <w:tcW w:w="820" w:type="dxa"/>
            <w:vAlign w:val="center"/>
          </w:tcPr>
          <w:p>
            <w:pPr>
              <w:snapToGrid w:val="0"/>
              <w:spacing w:line="360" w:lineRule="auto"/>
              <w:jc w:val="center"/>
              <w:rPr>
                <w:rFonts w:ascii="宋体" w:hAnsi="宋体" w:cs="宋体"/>
                <w:szCs w:val="24"/>
              </w:rPr>
            </w:pPr>
          </w:p>
        </w:tc>
        <w:tc>
          <w:tcPr>
            <w:tcW w:w="851" w:type="dxa"/>
            <w:vAlign w:val="center"/>
          </w:tcPr>
          <w:p>
            <w:pPr>
              <w:snapToGrid w:val="0"/>
              <w:spacing w:line="360" w:lineRule="auto"/>
              <w:jc w:val="center"/>
              <w:rPr>
                <w:rFonts w:ascii="宋体" w:hAnsi="宋体" w:cs="宋体"/>
                <w:szCs w:val="24"/>
              </w:rPr>
            </w:pPr>
          </w:p>
        </w:tc>
        <w:tc>
          <w:tcPr>
            <w:tcW w:w="1276" w:type="dxa"/>
            <w:vAlign w:val="center"/>
          </w:tcPr>
          <w:p>
            <w:pPr>
              <w:snapToGrid w:val="0"/>
              <w:spacing w:line="360" w:lineRule="auto"/>
              <w:jc w:val="center"/>
              <w:rPr>
                <w:rFonts w:ascii="宋体" w:hAnsi="宋体" w:cs="宋体"/>
                <w:szCs w:val="24"/>
              </w:rPr>
            </w:pPr>
            <w:r>
              <w:rPr>
                <w:rFonts w:hint="eastAsia" w:ascii="宋体" w:hAnsi="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67" w:type="dxa"/>
            <w:gridSpan w:val="2"/>
            <w:vAlign w:val="center"/>
          </w:tcPr>
          <w:p>
            <w:pPr>
              <w:snapToGrid w:val="0"/>
              <w:spacing w:line="360" w:lineRule="auto"/>
              <w:jc w:val="center"/>
              <w:rPr>
                <w:rFonts w:ascii="宋体" w:hAnsi="宋体" w:cs="宋体"/>
                <w:szCs w:val="24"/>
              </w:rPr>
            </w:pPr>
            <w:r>
              <w:rPr>
                <w:rFonts w:hint="eastAsia" w:ascii="宋体" w:hAnsi="宋体" w:cs="宋体"/>
                <w:b/>
                <w:szCs w:val="24"/>
              </w:rPr>
              <w:t>商务部分总分合计</w:t>
            </w:r>
          </w:p>
        </w:tc>
        <w:tc>
          <w:tcPr>
            <w:tcW w:w="820" w:type="dxa"/>
            <w:vAlign w:val="center"/>
          </w:tcPr>
          <w:p>
            <w:pPr>
              <w:snapToGrid w:val="0"/>
              <w:spacing w:line="360" w:lineRule="auto"/>
              <w:jc w:val="center"/>
              <w:rPr>
                <w:rFonts w:ascii="宋体" w:hAnsi="宋体" w:cs="宋体"/>
                <w:szCs w:val="24"/>
              </w:rPr>
            </w:pPr>
          </w:p>
        </w:tc>
        <w:tc>
          <w:tcPr>
            <w:tcW w:w="851" w:type="dxa"/>
            <w:vAlign w:val="center"/>
          </w:tcPr>
          <w:p>
            <w:pPr>
              <w:snapToGrid w:val="0"/>
              <w:spacing w:line="360" w:lineRule="auto"/>
              <w:jc w:val="center"/>
              <w:rPr>
                <w:rFonts w:ascii="宋体" w:hAnsi="宋体" w:cs="宋体"/>
                <w:szCs w:val="24"/>
              </w:rPr>
            </w:pPr>
          </w:p>
        </w:tc>
        <w:tc>
          <w:tcPr>
            <w:tcW w:w="1276" w:type="dxa"/>
            <w:vAlign w:val="center"/>
          </w:tcPr>
          <w:p>
            <w:pPr>
              <w:snapToGrid w:val="0"/>
              <w:spacing w:line="360" w:lineRule="auto"/>
              <w:jc w:val="center"/>
              <w:rPr>
                <w:rFonts w:ascii="宋体" w:hAnsi="宋体" w:cs="宋体"/>
                <w:szCs w:val="24"/>
              </w:rPr>
            </w:pPr>
            <w:r>
              <w:rPr>
                <w:rFonts w:hint="eastAsia" w:ascii="宋体" w:hAnsi="宋体" w:cs="宋体"/>
                <w:szCs w:val="24"/>
              </w:rPr>
              <w:t>/</w:t>
            </w:r>
          </w:p>
        </w:tc>
      </w:tr>
    </w:tbl>
    <w:p>
      <w:pPr>
        <w:spacing w:line="360" w:lineRule="auto"/>
        <w:rPr>
          <w:rFonts w:ascii="宋体" w:hAnsi="宋体" w:cs="宋体"/>
          <w:b/>
          <w:szCs w:val="24"/>
          <w:u w:val="double"/>
        </w:rPr>
      </w:pPr>
      <w:r>
        <w:rPr>
          <w:rFonts w:hint="eastAsia" w:ascii="宋体" w:hAnsi="宋体" w:cs="宋体"/>
          <w:b/>
          <w:szCs w:val="24"/>
          <w:u w:val="double"/>
        </w:rPr>
        <w:t>填表说明及要求：</w:t>
      </w:r>
    </w:p>
    <w:p>
      <w:pPr>
        <w:tabs>
          <w:tab w:val="left" w:pos="540"/>
        </w:tabs>
        <w:snapToGrid w:val="0"/>
        <w:spacing w:line="360" w:lineRule="auto"/>
        <w:rPr>
          <w:rFonts w:ascii="宋体" w:hAnsi="宋体" w:cs="宋体"/>
          <w:szCs w:val="24"/>
          <w:lang w:val="en-GB"/>
        </w:rPr>
      </w:pPr>
      <w:r>
        <w:rPr>
          <w:rFonts w:hint="eastAsia" w:ascii="宋体" w:hAnsi="宋体" w:cs="宋体"/>
          <w:szCs w:val="24"/>
          <w:lang w:val="en-GB"/>
        </w:rPr>
        <w:t>1.  本表所填写内容若不属实</w:t>
      </w:r>
      <w:r>
        <w:rPr>
          <w:rFonts w:hint="eastAsia" w:ascii="宋体" w:hAnsi="宋体" w:cs="宋体"/>
          <w:szCs w:val="24"/>
        </w:rPr>
        <w:t>或存在偏差</w:t>
      </w:r>
      <w:r>
        <w:rPr>
          <w:rFonts w:hint="eastAsia" w:ascii="宋体" w:hAnsi="宋体" w:cs="宋体"/>
          <w:szCs w:val="24"/>
          <w:lang w:val="en-GB"/>
        </w:rPr>
        <w:t>，不属于无效磋商条件，实际以供应商提供的材料为准。</w:t>
      </w:r>
    </w:p>
    <w:p>
      <w:pPr>
        <w:tabs>
          <w:tab w:val="left" w:pos="540"/>
        </w:tabs>
        <w:snapToGrid w:val="0"/>
        <w:spacing w:line="360" w:lineRule="auto"/>
        <w:rPr>
          <w:rFonts w:ascii="宋体" w:hAnsi="宋体" w:cs="宋体"/>
          <w:szCs w:val="24"/>
          <w:lang w:val="en-GB"/>
        </w:rPr>
      </w:pPr>
      <w:r>
        <w:rPr>
          <w:rFonts w:hint="eastAsia" w:ascii="宋体" w:hAnsi="宋体" w:cs="宋体"/>
          <w:szCs w:val="24"/>
          <w:lang w:val="en-GB"/>
        </w:rPr>
        <w:t>2.  本表由供应商如实填写，以供磋商小组参考，否则可能影响供应商的得分。</w:t>
      </w:r>
    </w:p>
    <w:p>
      <w:pPr>
        <w:pStyle w:val="137"/>
        <w:rPr>
          <w:lang w:val="en-GB"/>
        </w:rPr>
      </w:pPr>
      <w:r>
        <w:rPr>
          <w:lang w:val="en-GB"/>
        </w:rPr>
        <w:br w:type="page"/>
      </w:r>
    </w:p>
    <w:p>
      <w:pPr>
        <w:rPr>
          <w:rFonts w:hint="eastAsia" w:ascii="宋体" w:hAnsi="宋体" w:eastAsia="宋体" w:cs="宋体"/>
          <w:sz w:val="21"/>
          <w:szCs w:val="21"/>
          <w:highlight w:val="none"/>
        </w:rPr>
      </w:pPr>
      <w:bookmarkStart w:id="137" w:name="_Toc23844"/>
      <w:r>
        <w:rPr>
          <w:rFonts w:hint="eastAsia" w:ascii="宋体" w:hAnsi="宋体" w:eastAsia="宋体" w:cs="宋体"/>
          <w:b/>
          <w:bCs/>
          <w:sz w:val="21"/>
          <w:szCs w:val="21"/>
          <w:highlight w:val="none"/>
        </w:rPr>
        <w:t>实质性条款（“</w:t>
      </w:r>
      <w:r>
        <w:rPr>
          <w:rFonts w:hint="eastAsia" w:ascii="宋体" w:hAnsi="宋体" w:eastAsia="宋体" w:cs="宋体"/>
          <w:sz w:val="28"/>
          <w:szCs w:val="28"/>
          <w:highlight w:val="none"/>
        </w:rPr>
        <w:t>★</w:t>
      </w:r>
      <w:r>
        <w:rPr>
          <w:rFonts w:hint="eastAsia" w:ascii="宋体" w:hAnsi="宋体" w:eastAsia="宋体" w:cs="宋体"/>
          <w:b/>
          <w:bCs/>
          <w:sz w:val="21"/>
          <w:szCs w:val="21"/>
          <w:highlight w:val="none"/>
        </w:rPr>
        <w:t>”项）响应表（如有）</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3062"/>
        <w:gridCol w:w="1945"/>
        <w:gridCol w:w="1945"/>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827" w:type="dxa"/>
            <w:shd w:val="clear" w:color="auto" w:fill="A4A4A4"/>
            <w:noWrap w:val="0"/>
            <w:vAlign w:val="center"/>
          </w:tcPr>
          <w:p>
            <w:pPr>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3062" w:type="dxa"/>
            <w:shd w:val="clear" w:color="auto" w:fill="A4A4A4"/>
            <w:noWrap w:val="0"/>
            <w:vAlign w:val="center"/>
          </w:tcPr>
          <w:p>
            <w:pPr>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实质性响应条款要求</w:t>
            </w:r>
          </w:p>
        </w:tc>
        <w:tc>
          <w:tcPr>
            <w:tcW w:w="1945" w:type="dxa"/>
            <w:shd w:val="clear" w:color="auto" w:fill="A4A4A4"/>
            <w:noWrap w:val="0"/>
            <w:vAlign w:val="center"/>
          </w:tcPr>
          <w:p>
            <w:pPr>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是否响应</w:t>
            </w:r>
          </w:p>
        </w:tc>
        <w:tc>
          <w:tcPr>
            <w:tcW w:w="1945" w:type="dxa"/>
            <w:shd w:val="clear" w:color="auto" w:fill="A4A4A4"/>
            <w:noWrap w:val="0"/>
            <w:vAlign w:val="center"/>
          </w:tcPr>
          <w:p>
            <w:pPr>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资料所在页码</w:t>
            </w:r>
          </w:p>
        </w:tc>
        <w:tc>
          <w:tcPr>
            <w:tcW w:w="1945" w:type="dxa"/>
            <w:shd w:val="clear" w:color="auto" w:fill="A4A4A4"/>
            <w:noWrap w:val="0"/>
            <w:vAlign w:val="center"/>
          </w:tcPr>
          <w:p>
            <w:pPr>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noWrap w:val="0"/>
            <w:vAlign w:val="center"/>
          </w:tcPr>
          <w:p>
            <w:pPr>
              <w:spacing w:line="480" w:lineRule="auto"/>
              <w:jc w:val="center"/>
              <w:rPr>
                <w:rFonts w:hint="eastAsia" w:ascii="宋体" w:hAnsi="宋体" w:eastAsia="宋体" w:cs="宋体"/>
                <w:sz w:val="21"/>
                <w:szCs w:val="21"/>
                <w:highlight w:val="none"/>
              </w:rPr>
            </w:pPr>
          </w:p>
        </w:tc>
        <w:tc>
          <w:tcPr>
            <w:tcW w:w="3062" w:type="dxa"/>
            <w:noWrap w:val="0"/>
            <w:vAlign w:val="center"/>
          </w:tcPr>
          <w:p>
            <w:pPr>
              <w:spacing w:line="480" w:lineRule="auto"/>
              <w:jc w:val="center"/>
              <w:rPr>
                <w:rFonts w:hint="eastAsia" w:ascii="宋体" w:hAnsi="宋体" w:eastAsia="宋体" w:cs="宋体"/>
                <w:sz w:val="21"/>
                <w:szCs w:val="21"/>
                <w:highlight w:val="none"/>
              </w:rPr>
            </w:pPr>
          </w:p>
        </w:tc>
        <w:tc>
          <w:tcPr>
            <w:tcW w:w="1945" w:type="dxa"/>
            <w:noWrap w:val="0"/>
            <w:vAlign w:val="center"/>
          </w:tcPr>
          <w:p>
            <w:pPr>
              <w:spacing w:line="480" w:lineRule="auto"/>
              <w:jc w:val="center"/>
              <w:rPr>
                <w:rFonts w:hint="eastAsia" w:ascii="宋体" w:hAnsi="宋体" w:eastAsia="宋体" w:cs="宋体"/>
                <w:sz w:val="21"/>
                <w:szCs w:val="21"/>
                <w:highlight w:val="none"/>
              </w:rPr>
            </w:pPr>
          </w:p>
        </w:tc>
        <w:tc>
          <w:tcPr>
            <w:tcW w:w="1945"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详见  页</w:t>
            </w:r>
          </w:p>
        </w:tc>
        <w:tc>
          <w:tcPr>
            <w:tcW w:w="1945" w:type="dxa"/>
            <w:noWrap w:val="0"/>
            <w:vAlign w:val="center"/>
          </w:tcPr>
          <w:p>
            <w:pPr>
              <w:spacing w:line="48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noWrap w:val="0"/>
            <w:vAlign w:val="center"/>
          </w:tcPr>
          <w:p>
            <w:pPr>
              <w:spacing w:line="480" w:lineRule="auto"/>
              <w:jc w:val="center"/>
              <w:rPr>
                <w:rFonts w:hint="eastAsia" w:ascii="宋体" w:hAnsi="宋体" w:eastAsia="宋体" w:cs="宋体"/>
                <w:sz w:val="21"/>
                <w:szCs w:val="21"/>
                <w:highlight w:val="none"/>
              </w:rPr>
            </w:pPr>
          </w:p>
        </w:tc>
        <w:tc>
          <w:tcPr>
            <w:tcW w:w="3062" w:type="dxa"/>
            <w:noWrap w:val="0"/>
            <w:vAlign w:val="center"/>
          </w:tcPr>
          <w:p>
            <w:pPr>
              <w:spacing w:line="480" w:lineRule="auto"/>
              <w:jc w:val="center"/>
              <w:rPr>
                <w:rFonts w:hint="eastAsia" w:ascii="宋体" w:hAnsi="宋体" w:eastAsia="宋体" w:cs="宋体"/>
                <w:sz w:val="21"/>
                <w:szCs w:val="21"/>
                <w:highlight w:val="none"/>
              </w:rPr>
            </w:pPr>
          </w:p>
        </w:tc>
        <w:tc>
          <w:tcPr>
            <w:tcW w:w="1945" w:type="dxa"/>
            <w:noWrap w:val="0"/>
            <w:vAlign w:val="center"/>
          </w:tcPr>
          <w:p>
            <w:pPr>
              <w:spacing w:line="480" w:lineRule="auto"/>
              <w:jc w:val="center"/>
              <w:rPr>
                <w:rFonts w:hint="eastAsia" w:ascii="宋体" w:hAnsi="宋体" w:eastAsia="宋体" w:cs="宋体"/>
                <w:sz w:val="21"/>
                <w:szCs w:val="21"/>
                <w:highlight w:val="none"/>
              </w:rPr>
            </w:pPr>
          </w:p>
        </w:tc>
        <w:tc>
          <w:tcPr>
            <w:tcW w:w="1945"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详见  页</w:t>
            </w:r>
          </w:p>
        </w:tc>
        <w:tc>
          <w:tcPr>
            <w:tcW w:w="1945" w:type="dxa"/>
            <w:noWrap w:val="0"/>
            <w:vAlign w:val="center"/>
          </w:tcPr>
          <w:p>
            <w:pPr>
              <w:spacing w:line="48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noWrap w:val="0"/>
            <w:vAlign w:val="center"/>
          </w:tcPr>
          <w:p>
            <w:pPr>
              <w:spacing w:line="480" w:lineRule="auto"/>
              <w:jc w:val="center"/>
              <w:rPr>
                <w:rFonts w:hint="eastAsia" w:ascii="宋体" w:hAnsi="宋体" w:eastAsia="宋体" w:cs="宋体"/>
                <w:sz w:val="21"/>
                <w:szCs w:val="21"/>
                <w:highlight w:val="none"/>
              </w:rPr>
            </w:pPr>
          </w:p>
        </w:tc>
        <w:tc>
          <w:tcPr>
            <w:tcW w:w="3062" w:type="dxa"/>
            <w:noWrap w:val="0"/>
            <w:vAlign w:val="center"/>
          </w:tcPr>
          <w:p>
            <w:pPr>
              <w:spacing w:line="480" w:lineRule="auto"/>
              <w:jc w:val="center"/>
              <w:rPr>
                <w:rFonts w:hint="eastAsia" w:ascii="宋体" w:hAnsi="宋体" w:eastAsia="宋体" w:cs="宋体"/>
                <w:sz w:val="21"/>
                <w:szCs w:val="21"/>
                <w:highlight w:val="none"/>
              </w:rPr>
            </w:pPr>
          </w:p>
        </w:tc>
        <w:tc>
          <w:tcPr>
            <w:tcW w:w="1945" w:type="dxa"/>
            <w:noWrap w:val="0"/>
            <w:vAlign w:val="center"/>
          </w:tcPr>
          <w:p>
            <w:pPr>
              <w:spacing w:line="480" w:lineRule="auto"/>
              <w:jc w:val="center"/>
              <w:rPr>
                <w:rFonts w:hint="eastAsia" w:ascii="宋体" w:hAnsi="宋体" w:eastAsia="宋体" w:cs="宋体"/>
                <w:sz w:val="21"/>
                <w:szCs w:val="21"/>
                <w:highlight w:val="none"/>
              </w:rPr>
            </w:pPr>
          </w:p>
        </w:tc>
        <w:tc>
          <w:tcPr>
            <w:tcW w:w="1945"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详见  页</w:t>
            </w:r>
          </w:p>
        </w:tc>
        <w:tc>
          <w:tcPr>
            <w:tcW w:w="1945" w:type="dxa"/>
            <w:noWrap w:val="0"/>
            <w:vAlign w:val="center"/>
          </w:tcPr>
          <w:p>
            <w:pPr>
              <w:spacing w:line="48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noWrap w:val="0"/>
            <w:vAlign w:val="center"/>
          </w:tcPr>
          <w:p>
            <w:pPr>
              <w:spacing w:line="480" w:lineRule="auto"/>
              <w:jc w:val="center"/>
              <w:rPr>
                <w:rFonts w:hint="eastAsia" w:ascii="宋体" w:hAnsi="宋体" w:eastAsia="宋体" w:cs="宋体"/>
                <w:sz w:val="21"/>
                <w:szCs w:val="21"/>
                <w:highlight w:val="none"/>
              </w:rPr>
            </w:pPr>
          </w:p>
        </w:tc>
        <w:tc>
          <w:tcPr>
            <w:tcW w:w="3062" w:type="dxa"/>
            <w:noWrap w:val="0"/>
            <w:vAlign w:val="center"/>
          </w:tcPr>
          <w:p>
            <w:pPr>
              <w:spacing w:line="480" w:lineRule="auto"/>
              <w:jc w:val="center"/>
              <w:rPr>
                <w:rFonts w:hint="eastAsia" w:ascii="宋体" w:hAnsi="宋体" w:eastAsia="宋体" w:cs="宋体"/>
                <w:sz w:val="21"/>
                <w:szCs w:val="21"/>
                <w:highlight w:val="none"/>
              </w:rPr>
            </w:pPr>
          </w:p>
        </w:tc>
        <w:tc>
          <w:tcPr>
            <w:tcW w:w="1945" w:type="dxa"/>
            <w:noWrap w:val="0"/>
            <w:vAlign w:val="center"/>
          </w:tcPr>
          <w:p>
            <w:pPr>
              <w:spacing w:line="480" w:lineRule="auto"/>
              <w:jc w:val="center"/>
              <w:rPr>
                <w:rFonts w:hint="eastAsia" w:ascii="宋体" w:hAnsi="宋体" w:eastAsia="宋体" w:cs="宋体"/>
                <w:sz w:val="21"/>
                <w:szCs w:val="21"/>
                <w:highlight w:val="none"/>
              </w:rPr>
            </w:pPr>
          </w:p>
        </w:tc>
        <w:tc>
          <w:tcPr>
            <w:tcW w:w="1945"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详见  页</w:t>
            </w:r>
          </w:p>
        </w:tc>
        <w:tc>
          <w:tcPr>
            <w:tcW w:w="1945" w:type="dxa"/>
            <w:noWrap w:val="0"/>
            <w:vAlign w:val="center"/>
          </w:tcPr>
          <w:p>
            <w:pPr>
              <w:spacing w:line="48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noWrap w:val="0"/>
            <w:vAlign w:val="center"/>
          </w:tcPr>
          <w:p>
            <w:pPr>
              <w:spacing w:line="480" w:lineRule="auto"/>
              <w:jc w:val="center"/>
              <w:rPr>
                <w:rFonts w:hint="eastAsia" w:ascii="宋体" w:hAnsi="宋体" w:eastAsia="宋体" w:cs="宋体"/>
                <w:sz w:val="21"/>
                <w:szCs w:val="21"/>
                <w:highlight w:val="none"/>
              </w:rPr>
            </w:pPr>
          </w:p>
        </w:tc>
        <w:tc>
          <w:tcPr>
            <w:tcW w:w="3062" w:type="dxa"/>
            <w:noWrap w:val="0"/>
            <w:vAlign w:val="center"/>
          </w:tcPr>
          <w:p>
            <w:pPr>
              <w:spacing w:line="480" w:lineRule="auto"/>
              <w:jc w:val="center"/>
              <w:rPr>
                <w:rFonts w:hint="eastAsia" w:ascii="宋体" w:hAnsi="宋体" w:eastAsia="宋体" w:cs="宋体"/>
                <w:sz w:val="21"/>
                <w:szCs w:val="21"/>
                <w:highlight w:val="none"/>
              </w:rPr>
            </w:pPr>
          </w:p>
        </w:tc>
        <w:tc>
          <w:tcPr>
            <w:tcW w:w="1945" w:type="dxa"/>
            <w:noWrap w:val="0"/>
            <w:vAlign w:val="center"/>
          </w:tcPr>
          <w:p>
            <w:pPr>
              <w:spacing w:line="480" w:lineRule="auto"/>
              <w:jc w:val="center"/>
              <w:rPr>
                <w:rFonts w:hint="eastAsia" w:ascii="宋体" w:hAnsi="宋体" w:eastAsia="宋体" w:cs="宋体"/>
                <w:sz w:val="21"/>
                <w:szCs w:val="21"/>
                <w:highlight w:val="none"/>
              </w:rPr>
            </w:pPr>
          </w:p>
        </w:tc>
        <w:tc>
          <w:tcPr>
            <w:tcW w:w="1945"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详见  页</w:t>
            </w:r>
          </w:p>
        </w:tc>
        <w:tc>
          <w:tcPr>
            <w:tcW w:w="1945" w:type="dxa"/>
            <w:noWrap w:val="0"/>
            <w:vAlign w:val="center"/>
          </w:tcPr>
          <w:p>
            <w:pPr>
              <w:spacing w:line="48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noWrap w:val="0"/>
            <w:vAlign w:val="center"/>
          </w:tcPr>
          <w:p>
            <w:pPr>
              <w:spacing w:line="480" w:lineRule="auto"/>
              <w:jc w:val="center"/>
              <w:rPr>
                <w:rFonts w:hint="eastAsia" w:ascii="宋体" w:hAnsi="宋体" w:eastAsia="宋体" w:cs="宋体"/>
                <w:sz w:val="21"/>
                <w:szCs w:val="21"/>
                <w:highlight w:val="none"/>
              </w:rPr>
            </w:pPr>
          </w:p>
        </w:tc>
        <w:tc>
          <w:tcPr>
            <w:tcW w:w="3062" w:type="dxa"/>
            <w:noWrap w:val="0"/>
            <w:vAlign w:val="center"/>
          </w:tcPr>
          <w:p>
            <w:pPr>
              <w:spacing w:line="480" w:lineRule="auto"/>
              <w:jc w:val="center"/>
              <w:rPr>
                <w:rFonts w:hint="eastAsia" w:ascii="宋体" w:hAnsi="宋体" w:eastAsia="宋体" w:cs="宋体"/>
                <w:sz w:val="21"/>
                <w:szCs w:val="21"/>
                <w:highlight w:val="none"/>
              </w:rPr>
            </w:pPr>
          </w:p>
        </w:tc>
        <w:tc>
          <w:tcPr>
            <w:tcW w:w="1945" w:type="dxa"/>
            <w:noWrap w:val="0"/>
            <w:vAlign w:val="center"/>
          </w:tcPr>
          <w:p>
            <w:pPr>
              <w:spacing w:line="480" w:lineRule="auto"/>
              <w:jc w:val="center"/>
              <w:rPr>
                <w:rFonts w:hint="eastAsia" w:ascii="宋体" w:hAnsi="宋体" w:eastAsia="宋体" w:cs="宋体"/>
                <w:sz w:val="21"/>
                <w:szCs w:val="21"/>
                <w:highlight w:val="none"/>
              </w:rPr>
            </w:pPr>
          </w:p>
        </w:tc>
        <w:tc>
          <w:tcPr>
            <w:tcW w:w="1945"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详见  页</w:t>
            </w:r>
          </w:p>
        </w:tc>
        <w:tc>
          <w:tcPr>
            <w:tcW w:w="1945" w:type="dxa"/>
            <w:noWrap w:val="0"/>
            <w:vAlign w:val="center"/>
          </w:tcPr>
          <w:p>
            <w:pPr>
              <w:spacing w:line="48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noWrap w:val="0"/>
            <w:vAlign w:val="center"/>
          </w:tcPr>
          <w:p>
            <w:pPr>
              <w:spacing w:line="480" w:lineRule="auto"/>
              <w:jc w:val="center"/>
              <w:rPr>
                <w:rFonts w:hint="eastAsia" w:ascii="宋体" w:hAnsi="宋体" w:eastAsia="宋体" w:cs="宋体"/>
                <w:sz w:val="21"/>
                <w:szCs w:val="21"/>
                <w:highlight w:val="none"/>
              </w:rPr>
            </w:pPr>
          </w:p>
        </w:tc>
        <w:tc>
          <w:tcPr>
            <w:tcW w:w="3062" w:type="dxa"/>
            <w:noWrap w:val="0"/>
            <w:vAlign w:val="center"/>
          </w:tcPr>
          <w:p>
            <w:pPr>
              <w:spacing w:line="480" w:lineRule="auto"/>
              <w:jc w:val="center"/>
              <w:rPr>
                <w:rFonts w:hint="eastAsia" w:ascii="宋体" w:hAnsi="宋体" w:eastAsia="宋体" w:cs="宋体"/>
                <w:sz w:val="21"/>
                <w:szCs w:val="21"/>
                <w:highlight w:val="none"/>
              </w:rPr>
            </w:pPr>
          </w:p>
        </w:tc>
        <w:tc>
          <w:tcPr>
            <w:tcW w:w="1945" w:type="dxa"/>
            <w:noWrap w:val="0"/>
            <w:vAlign w:val="center"/>
          </w:tcPr>
          <w:p>
            <w:pPr>
              <w:spacing w:line="480" w:lineRule="auto"/>
              <w:jc w:val="center"/>
              <w:rPr>
                <w:rFonts w:hint="eastAsia" w:ascii="宋体" w:hAnsi="宋体" w:eastAsia="宋体" w:cs="宋体"/>
                <w:sz w:val="21"/>
                <w:szCs w:val="21"/>
                <w:highlight w:val="none"/>
              </w:rPr>
            </w:pPr>
          </w:p>
        </w:tc>
        <w:tc>
          <w:tcPr>
            <w:tcW w:w="1945"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详见  页</w:t>
            </w:r>
          </w:p>
        </w:tc>
        <w:tc>
          <w:tcPr>
            <w:tcW w:w="1945" w:type="dxa"/>
            <w:noWrap w:val="0"/>
            <w:vAlign w:val="center"/>
          </w:tcPr>
          <w:p>
            <w:pPr>
              <w:spacing w:line="480" w:lineRule="auto"/>
              <w:jc w:val="center"/>
              <w:rPr>
                <w:rFonts w:hint="eastAsia" w:ascii="宋体" w:hAnsi="宋体" w:eastAsia="宋体" w:cs="宋体"/>
                <w:sz w:val="21"/>
                <w:szCs w:val="21"/>
                <w:highlight w:val="none"/>
              </w:rPr>
            </w:pPr>
          </w:p>
        </w:tc>
      </w:tr>
    </w:tbl>
    <w:p>
      <w:pP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w:t>
      </w:r>
    </w:p>
    <w:p>
      <w:pPr>
        <w:pStyle w:val="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p>
    <w:p>
      <w:pPr>
        <w:pStyle w:val="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1.对于上述要求，如投标人完全响应，则请在“是否响应”栏内打“√”，对空白或打“×”视为偏离，请在“偏离说明”栏内扼要说明偏离情况。</w:t>
      </w:r>
    </w:p>
    <w:p>
      <w:pPr>
        <w:pStyle w:val="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2.此表内容必须与采购项目要求的内容一致，打“</w:t>
      </w:r>
      <w:r>
        <w:rPr>
          <w:rFonts w:hint="eastAsia" w:ascii="宋体" w:hAnsi="宋体" w:eastAsia="宋体" w:cs="宋体"/>
          <w:sz w:val="28"/>
          <w:szCs w:val="28"/>
          <w:highlight w:val="none"/>
        </w:rPr>
        <w:t>★</w:t>
      </w:r>
      <w:r>
        <w:rPr>
          <w:rFonts w:hint="eastAsia" w:ascii="宋体" w:hAnsi="宋体" w:eastAsia="宋体" w:cs="宋体"/>
          <w:color w:val="auto"/>
          <w:sz w:val="21"/>
          <w:szCs w:val="21"/>
          <w:highlight w:val="none"/>
        </w:rPr>
        <w:t>”项为不可负偏离(劣于)的重要项。</w:t>
      </w:r>
    </w:p>
    <w:p>
      <w:pPr>
        <w:pStyle w:val="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3.本表内容不得擅自修改。</w:t>
      </w:r>
    </w:p>
    <w:p>
      <w:pPr>
        <w:pStyle w:val="2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4.当招标文件中未设置“</w:t>
      </w:r>
      <w:r>
        <w:rPr>
          <w:rFonts w:hint="eastAsia" w:ascii="宋体" w:hAnsi="宋体" w:eastAsia="宋体" w:cs="宋体"/>
          <w:sz w:val="28"/>
          <w:szCs w:val="28"/>
          <w:highlight w:val="none"/>
        </w:rPr>
        <w:t>★</w:t>
      </w:r>
      <w:r>
        <w:rPr>
          <w:rFonts w:hint="eastAsia" w:ascii="宋体" w:hAnsi="宋体" w:eastAsia="宋体" w:cs="宋体"/>
          <w:color w:val="auto"/>
          <w:sz w:val="21"/>
          <w:szCs w:val="21"/>
          <w:highlight w:val="none"/>
        </w:rPr>
        <w:t>”项条款时，应在此表中直接填写：本项目未设置“</w:t>
      </w:r>
      <w:r>
        <w:rPr>
          <w:rFonts w:hint="eastAsia" w:ascii="宋体" w:hAnsi="宋体" w:eastAsia="宋体" w:cs="宋体"/>
          <w:sz w:val="28"/>
          <w:szCs w:val="28"/>
          <w:highlight w:val="none"/>
        </w:rPr>
        <w:t>★</w:t>
      </w:r>
      <w:r>
        <w:rPr>
          <w:rFonts w:hint="eastAsia" w:ascii="宋体" w:hAnsi="宋体" w:eastAsia="宋体" w:cs="宋体"/>
          <w:color w:val="auto"/>
          <w:sz w:val="21"/>
          <w:szCs w:val="21"/>
          <w:highlight w:val="none"/>
        </w:rPr>
        <w:t>”项条款。</w:t>
      </w:r>
    </w:p>
    <w:p>
      <w:pPr>
        <w:pStyle w:val="27"/>
        <w:rPr>
          <w:rFonts w:hint="eastAsia" w:ascii="宋体" w:hAnsi="宋体" w:eastAsia="宋体" w:cs="宋体"/>
          <w:color w:val="auto"/>
          <w:sz w:val="21"/>
          <w:szCs w:val="21"/>
          <w:highlight w:val="none"/>
        </w:rPr>
      </w:pPr>
    </w:p>
    <w:p>
      <w:pPr>
        <w:pStyle w:val="27"/>
        <w:rPr>
          <w:rFonts w:hint="eastAsia" w:ascii="宋体" w:hAnsi="宋体" w:eastAsia="宋体" w:cs="宋体"/>
          <w:color w:val="auto"/>
          <w:sz w:val="21"/>
          <w:szCs w:val="21"/>
          <w:highlight w:val="none"/>
        </w:rPr>
      </w:pPr>
    </w:p>
    <w:p>
      <w:pPr>
        <w:pStyle w:val="27"/>
        <w:rPr>
          <w:rFonts w:hint="eastAsia" w:ascii="宋体" w:hAnsi="宋体" w:eastAsia="宋体" w:cs="宋体"/>
          <w:color w:val="auto"/>
          <w:sz w:val="21"/>
          <w:szCs w:val="21"/>
          <w:highlight w:val="none"/>
        </w:rPr>
      </w:pPr>
    </w:p>
    <w:p>
      <w:pPr>
        <w:tabs>
          <w:tab w:val="left" w:pos="-3780"/>
        </w:tabs>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供应商：</w:t>
      </w:r>
      <w:r>
        <w:rPr>
          <w:rFonts w:hint="eastAsia" w:ascii="宋体" w:hAnsi="宋体" w:eastAsia="宋体" w:cs="宋体"/>
          <w:sz w:val="21"/>
          <w:szCs w:val="21"/>
          <w:highlight w:val="none"/>
          <w:u w:val="single"/>
        </w:rPr>
        <w:t xml:space="preserve">         （公司名称）          </w:t>
      </w:r>
      <w:r>
        <w:rPr>
          <w:rFonts w:hint="eastAsia" w:ascii="宋体" w:hAnsi="宋体" w:eastAsia="宋体" w:cs="宋体"/>
          <w:sz w:val="21"/>
          <w:szCs w:val="21"/>
          <w:highlight w:val="none"/>
        </w:rPr>
        <w:t>（盖公章）</w:t>
      </w:r>
    </w:p>
    <w:p>
      <w:pPr>
        <w:tabs>
          <w:tab w:val="left" w:pos="-3780"/>
        </w:tabs>
        <w:spacing w:line="360" w:lineRule="auto"/>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法定代表人（或全权代表）：</w:t>
      </w:r>
      <w:r>
        <w:rPr>
          <w:rFonts w:hint="eastAsia" w:ascii="宋体" w:hAnsi="宋体" w:eastAsia="宋体" w:cs="宋体"/>
          <w:sz w:val="21"/>
          <w:szCs w:val="21"/>
          <w:highlight w:val="none"/>
          <w:u w:val="single"/>
        </w:rPr>
        <w:t xml:space="preserve">    （签名或签章）  </w:t>
      </w:r>
    </w:p>
    <w:p>
      <w:pPr>
        <w:tabs>
          <w:tab w:val="left" w:pos="-3780"/>
        </w:tabs>
        <w:spacing w:line="360" w:lineRule="auto"/>
        <w:rPr>
          <w:rFonts w:ascii="宋体" w:hAnsi="宋体" w:cs="宋体"/>
          <w:sz w:val="24"/>
          <w:szCs w:val="24"/>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日</w:t>
      </w:r>
    </w:p>
    <w:p>
      <w:pPr>
        <w:pStyle w:val="4"/>
        <w:spacing w:line="360" w:lineRule="auto"/>
        <w:jc w:val="center"/>
        <w:rPr>
          <w:rFonts w:ascii="宋体" w:hAnsi="宋体" w:cs="宋体"/>
          <w:sz w:val="24"/>
          <w:szCs w:val="24"/>
        </w:rPr>
      </w:pPr>
    </w:p>
    <w:p>
      <w:pPr>
        <w:pStyle w:val="4"/>
        <w:spacing w:line="360" w:lineRule="auto"/>
        <w:jc w:val="center"/>
        <w:rPr>
          <w:rFonts w:ascii="宋体" w:hAnsi="宋体" w:cs="宋体"/>
          <w:sz w:val="24"/>
          <w:szCs w:val="24"/>
        </w:rPr>
      </w:pPr>
    </w:p>
    <w:p/>
    <w:p>
      <w:pPr>
        <w:pStyle w:val="4"/>
        <w:spacing w:line="360" w:lineRule="auto"/>
        <w:jc w:val="center"/>
        <w:rPr>
          <w:rFonts w:ascii="宋体" w:hAnsi="宋体" w:cs="宋体"/>
          <w:sz w:val="24"/>
          <w:szCs w:val="24"/>
        </w:rPr>
      </w:pPr>
    </w:p>
    <w:p>
      <w:pPr>
        <w:rPr>
          <w:rFonts w:ascii="宋体" w:hAnsi="宋体" w:cs="宋体"/>
          <w:sz w:val="24"/>
          <w:szCs w:val="24"/>
        </w:rPr>
      </w:pPr>
    </w:p>
    <w:p>
      <w:pPr>
        <w:pStyle w:val="18"/>
        <w:rPr>
          <w:rFonts w:ascii="宋体" w:hAnsi="宋体" w:cs="宋体"/>
          <w:sz w:val="24"/>
          <w:szCs w:val="24"/>
        </w:rPr>
      </w:pPr>
    </w:p>
    <w:p>
      <w:pPr>
        <w:pStyle w:val="18"/>
        <w:rPr>
          <w:rFonts w:ascii="宋体" w:hAnsi="宋体" w:cs="宋体"/>
          <w:sz w:val="24"/>
          <w:szCs w:val="24"/>
        </w:rPr>
      </w:pPr>
    </w:p>
    <w:p>
      <w:pPr>
        <w:pStyle w:val="18"/>
        <w:rPr>
          <w:rFonts w:ascii="宋体" w:hAnsi="宋体" w:cs="宋体"/>
          <w:sz w:val="24"/>
          <w:szCs w:val="24"/>
        </w:rPr>
      </w:pPr>
    </w:p>
    <w:p>
      <w:pPr>
        <w:rPr>
          <w:rFonts w:ascii="宋体" w:hAnsi="宋体" w:cs="宋体"/>
          <w:szCs w:val="24"/>
          <w:highlight w:val="none"/>
        </w:rPr>
      </w:pPr>
      <w:r>
        <w:rPr>
          <w:rFonts w:hint="eastAsia" w:ascii="宋体" w:hAnsi="宋体" w:cs="宋体"/>
          <w:b/>
          <w:bCs/>
          <w:szCs w:val="24"/>
          <w:highlight w:val="none"/>
        </w:rPr>
        <w:t>（“▲”项）响应表（如有）</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3062"/>
        <w:gridCol w:w="1945"/>
        <w:gridCol w:w="1945"/>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827" w:type="dxa"/>
            <w:shd w:val="clear" w:color="auto" w:fill="A4A4A4"/>
            <w:noWrap w:val="0"/>
            <w:vAlign w:val="center"/>
          </w:tcPr>
          <w:p>
            <w:pPr>
              <w:jc w:val="center"/>
              <w:rPr>
                <w:rFonts w:ascii="宋体" w:hAnsi="宋体" w:cs="宋体"/>
                <w:b/>
                <w:bCs/>
                <w:szCs w:val="24"/>
                <w:highlight w:val="none"/>
              </w:rPr>
            </w:pPr>
            <w:r>
              <w:rPr>
                <w:rFonts w:hint="eastAsia" w:ascii="宋体" w:hAnsi="宋体" w:cs="宋体"/>
                <w:b/>
                <w:bCs/>
                <w:szCs w:val="24"/>
                <w:highlight w:val="none"/>
              </w:rPr>
              <w:t>序号</w:t>
            </w:r>
          </w:p>
        </w:tc>
        <w:tc>
          <w:tcPr>
            <w:tcW w:w="3062" w:type="dxa"/>
            <w:shd w:val="clear" w:color="auto" w:fill="A4A4A4"/>
            <w:noWrap w:val="0"/>
            <w:vAlign w:val="center"/>
          </w:tcPr>
          <w:p>
            <w:pPr>
              <w:jc w:val="center"/>
              <w:rPr>
                <w:rFonts w:ascii="宋体" w:hAnsi="宋体" w:cs="宋体"/>
                <w:b/>
                <w:bCs/>
                <w:szCs w:val="24"/>
                <w:highlight w:val="none"/>
              </w:rPr>
            </w:pPr>
            <w:r>
              <w:rPr>
                <w:rFonts w:hint="eastAsia" w:ascii="宋体" w:hAnsi="宋体" w:cs="宋体"/>
                <w:b/>
                <w:bCs/>
                <w:szCs w:val="24"/>
                <w:highlight w:val="none"/>
              </w:rPr>
              <w:t>响应条款要求</w:t>
            </w:r>
          </w:p>
        </w:tc>
        <w:tc>
          <w:tcPr>
            <w:tcW w:w="1945" w:type="dxa"/>
            <w:shd w:val="clear" w:color="auto" w:fill="A4A4A4"/>
            <w:noWrap w:val="0"/>
            <w:vAlign w:val="center"/>
          </w:tcPr>
          <w:p>
            <w:pPr>
              <w:jc w:val="center"/>
              <w:rPr>
                <w:rFonts w:ascii="宋体" w:hAnsi="宋体" w:cs="宋体"/>
                <w:b/>
                <w:bCs/>
                <w:szCs w:val="24"/>
                <w:highlight w:val="none"/>
              </w:rPr>
            </w:pPr>
            <w:r>
              <w:rPr>
                <w:rFonts w:hint="eastAsia" w:ascii="宋体" w:hAnsi="宋体" w:cs="宋体"/>
                <w:b/>
                <w:bCs/>
                <w:szCs w:val="24"/>
                <w:highlight w:val="none"/>
              </w:rPr>
              <w:t>是否响应</w:t>
            </w:r>
          </w:p>
        </w:tc>
        <w:tc>
          <w:tcPr>
            <w:tcW w:w="1945" w:type="dxa"/>
            <w:shd w:val="clear" w:color="auto" w:fill="A4A4A4"/>
            <w:noWrap w:val="0"/>
            <w:vAlign w:val="center"/>
          </w:tcPr>
          <w:p>
            <w:pPr>
              <w:jc w:val="center"/>
              <w:rPr>
                <w:rFonts w:ascii="宋体" w:hAnsi="宋体" w:cs="宋体"/>
                <w:b/>
                <w:bCs/>
                <w:szCs w:val="24"/>
                <w:highlight w:val="none"/>
              </w:rPr>
            </w:pPr>
            <w:r>
              <w:rPr>
                <w:rFonts w:hint="eastAsia" w:ascii="宋体" w:hAnsi="宋体" w:cs="宋体"/>
                <w:b/>
                <w:bCs/>
                <w:szCs w:val="24"/>
                <w:highlight w:val="none"/>
              </w:rPr>
              <w:t>资料所在页码</w:t>
            </w:r>
          </w:p>
        </w:tc>
        <w:tc>
          <w:tcPr>
            <w:tcW w:w="1945" w:type="dxa"/>
            <w:shd w:val="clear" w:color="auto" w:fill="A4A4A4"/>
            <w:noWrap w:val="0"/>
            <w:vAlign w:val="center"/>
          </w:tcPr>
          <w:p>
            <w:pPr>
              <w:jc w:val="center"/>
              <w:rPr>
                <w:rFonts w:ascii="宋体" w:hAnsi="宋体" w:cs="宋体"/>
                <w:b/>
                <w:bCs/>
                <w:szCs w:val="24"/>
                <w:highlight w:val="none"/>
              </w:rPr>
            </w:pPr>
            <w:r>
              <w:rPr>
                <w:rFonts w:hint="eastAsia" w:ascii="宋体" w:hAnsi="宋体" w:cs="宋体"/>
                <w:b/>
                <w:bCs/>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noWrap w:val="0"/>
            <w:vAlign w:val="center"/>
          </w:tcPr>
          <w:p>
            <w:pPr>
              <w:spacing w:line="480" w:lineRule="auto"/>
              <w:jc w:val="center"/>
              <w:rPr>
                <w:rFonts w:ascii="宋体" w:hAnsi="宋体" w:cs="宋体"/>
                <w:szCs w:val="24"/>
                <w:highlight w:val="none"/>
              </w:rPr>
            </w:pPr>
          </w:p>
        </w:tc>
        <w:tc>
          <w:tcPr>
            <w:tcW w:w="3062" w:type="dxa"/>
            <w:noWrap w:val="0"/>
            <w:vAlign w:val="center"/>
          </w:tcPr>
          <w:p>
            <w:pPr>
              <w:spacing w:line="480" w:lineRule="auto"/>
              <w:jc w:val="center"/>
              <w:rPr>
                <w:rFonts w:ascii="宋体" w:hAnsi="宋体" w:cs="宋体"/>
                <w:szCs w:val="24"/>
                <w:highlight w:val="none"/>
              </w:rPr>
            </w:pPr>
          </w:p>
        </w:tc>
        <w:tc>
          <w:tcPr>
            <w:tcW w:w="1945" w:type="dxa"/>
            <w:noWrap w:val="0"/>
            <w:vAlign w:val="center"/>
          </w:tcPr>
          <w:p>
            <w:pPr>
              <w:spacing w:line="480" w:lineRule="auto"/>
              <w:jc w:val="center"/>
              <w:rPr>
                <w:rFonts w:ascii="宋体" w:hAnsi="宋体" w:cs="宋体"/>
                <w:szCs w:val="24"/>
                <w:highlight w:val="none"/>
              </w:rPr>
            </w:pPr>
          </w:p>
        </w:tc>
        <w:tc>
          <w:tcPr>
            <w:tcW w:w="1945" w:type="dxa"/>
            <w:noWrap w:val="0"/>
            <w:vAlign w:val="center"/>
          </w:tcPr>
          <w:p>
            <w:pPr>
              <w:spacing w:line="480" w:lineRule="auto"/>
              <w:jc w:val="center"/>
              <w:rPr>
                <w:rFonts w:ascii="宋体" w:hAnsi="宋体" w:cs="宋体"/>
                <w:szCs w:val="24"/>
                <w:highlight w:val="none"/>
              </w:rPr>
            </w:pPr>
            <w:r>
              <w:rPr>
                <w:rFonts w:hint="eastAsia" w:ascii="宋体" w:hAnsi="宋体" w:cs="宋体"/>
                <w:szCs w:val="24"/>
                <w:highlight w:val="none"/>
              </w:rPr>
              <w:t>详见  页</w:t>
            </w:r>
          </w:p>
        </w:tc>
        <w:tc>
          <w:tcPr>
            <w:tcW w:w="1945" w:type="dxa"/>
            <w:noWrap w:val="0"/>
            <w:vAlign w:val="center"/>
          </w:tcPr>
          <w:p>
            <w:pPr>
              <w:spacing w:line="480" w:lineRule="auto"/>
              <w:jc w:val="center"/>
              <w:rPr>
                <w:rFonts w:ascii="宋体" w:hAnsi="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noWrap w:val="0"/>
            <w:vAlign w:val="center"/>
          </w:tcPr>
          <w:p>
            <w:pPr>
              <w:spacing w:line="480" w:lineRule="auto"/>
              <w:jc w:val="center"/>
              <w:rPr>
                <w:rFonts w:ascii="宋体" w:hAnsi="宋体" w:cs="宋体"/>
                <w:szCs w:val="24"/>
                <w:highlight w:val="none"/>
              </w:rPr>
            </w:pPr>
          </w:p>
        </w:tc>
        <w:tc>
          <w:tcPr>
            <w:tcW w:w="3062" w:type="dxa"/>
            <w:noWrap w:val="0"/>
            <w:vAlign w:val="center"/>
          </w:tcPr>
          <w:p>
            <w:pPr>
              <w:spacing w:line="480" w:lineRule="auto"/>
              <w:jc w:val="center"/>
              <w:rPr>
                <w:rFonts w:ascii="宋体" w:hAnsi="宋体" w:cs="宋体"/>
                <w:szCs w:val="24"/>
                <w:highlight w:val="none"/>
              </w:rPr>
            </w:pPr>
          </w:p>
        </w:tc>
        <w:tc>
          <w:tcPr>
            <w:tcW w:w="1945" w:type="dxa"/>
            <w:noWrap w:val="0"/>
            <w:vAlign w:val="center"/>
          </w:tcPr>
          <w:p>
            <w:pPr>
              <w:spacing w:line="480" w:lineRule="auto"/>
              <w:jc w:val="center"/>
              <w:rPr>
                <w:rFonts w:ascii="宋体" w:hAnsi="宋体" w:cs="宋体"/>
                <w:szCs w:val="24"/>
                <w:highlight w:val="none"/>
              </w:rPr>
            </w:pPr>
          </w:p>
        </w:tc>
        <w:tc>
          <w:tcPr>
            <w:tcW w:w="1945" w:type="dxa"/>
            <w:noWrap w:val="0"/>
            <w:vAlign w:val="center"/>
          </w:tcPr>
          <w:p>
            <w:pPr>
              <w:spacing w:line="480" w:lineRule="auto"/>
              <w:jc w:val="center"/>
              <w:rPr>
                <w:rFonts w:ascii="宋体" w:hAnsi="宋体" w:cs="宋体"/>
                <w:szCs w:val="24"/>
                <w:highlight w:val="none"/>
              </w:rPr>
            </w:pPr>
            <w:r>
              <w:rPr>
                <w:rFonts w:hint="eastAsia" w:ascii="宋体" w:hAnsi="宋体" w:cs="宋体"/>
                <w:szCs w:val="24"/>
                <w:highlight w:val="none"/>
              </w:rPr>
              <w:t>详见  页</w:t>
            </w:r>
          </w:p>
        </w:tc>
        <w:tc>
          <w:tcPr>
            <w:tcW w:w="1945" w:type="dxa"/>
            <w:noWrap w:val="0"/>
            <w:vAlign w:val="center"/>
          </w:tcPr>
          <w:p>
            <w:pPr>
              <w:spacing w:line="480" w:lineRule="auto"/>
              <w:jc w:val="center"/>
              <w:rPr>
                <w:rFonts w:ascii="宋体" w:hAnsi="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noWrap w:val="0"/>
            <w:vAlign w:val="center"/>
          </w:tcPr>
          <w:p>
            <w:pPr>
              <w:spacing w:line="480" w:lineRule="auto"/>
              <w:jc w:val="center"/>
              <w:rPr>
                <w:rFonts w:ascii="宋体" w:hAnsi="宋体" w:cs="宋体"/>
                <w:szCs w:val="24"/>
                <w:highlight w:val="none"/>
              </w:rPr>
            </w:pPr>
          </w:p>
        </w:tc>
        <w:tc>
          <w:tcPr>
            <w:tcW w:w="3062" w:type="dxa"/>
            <w:noWrap w:val="0"/>
            <w:vAlign w:val="center"/>
          </w:tcPr>
          <w:p>
            <w:pPr>
              <w:spacing w:line="480" w:lineRule="auto"/>
              <w:jc w:val="center"/>
              <w:rPr>
                <w:rFonts w:ascii="宋体" w:hAnsi="宋体" w:cs="宋体"/>
                <w:szCs w:val="24"/>
                <w:highlight w:val="none"/>
              </w:rPr>
            </w:pPr>
          </w:p>
        </w:tc>
        <w:tc>
          <w:tcPr>
            <w:tcW w:w="1945" w:type="dxa"/>
            <w:noWrap w:val="0"/>
            <w:vAlign w:val="center"/>
          </w:tcPr>
          <w:p>
            <w:pPr>
              <w:spacing w:line="480" w:lineRule="auto"/>
              <w:jc w:val="center"/>
              <w:rPr>
                <w:rFonts w:ascii="宋体" w:hAnsi="宋体" w:cs="宋体"/>
                <w:szCs w:val="24"/>
                <w:highlight w:val="none"/>
              </w:rPr>
            </w:pPr>
          </w:p>
        </w:tc>
        <w:tc>
          <w:tcPr>
            <w:tcW w:w="1945" w:type="dxa"/>
            <w:noWrap w:val="0"/>
            <w:vAlign w:val="center"/>
          </w:tcPr>
          <w:p>
            <w:pPr>
              <w:spacing w:line="480" w:lineRule="auto"/>
              <w:jc w:val="center"/>
              <w:rPr>
                <w:rFonts w:ascii="宋体" w:hAnsi="宋体" w:cs="宋体"/>
                <w:szCs w:val="24"/>
                <w:highlight w:val="none"/>
              </w:rPr>
            </w:pPr>
            <w:r>
              <w:rPr>
                <w:rFonts w:hint="eastAsia" w:ascii="宋体" w:hAnsi="宋体" w:cs="宋体"/>
                <w:szCs w:val="24"/>
                <w:highlight w:val="none"/>
              </w:rPr>
              <w:t>详见  页</w:t>
            </w:r>
          </w:p>
        </w:tc>
        <w:tc>
          <w:tcPr>
            <w:tcW w:w="1945" w:type="dxa"/>
            <w:noWrap w:val="0"/>
            <w:vAlign w:val="center"/>
          </w:tcPr>
          <w:p>
            <w:pPr>
              <w:spacing w:line="480" w:lineRule="auto"/>
              <w:jc w:val="center"/>
              <w:rPr>
                <w:rFonts w:ascii="宋体" w:hAnsi="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noWrap w:val="0"/>
            <w:vAlign w:val="center"/>
          </w:tcPr>
          <w:p>
            <w:pPr>
              <w:spacing w:line="480" w:lineRule="auto"/>
              <w:jc w:val="center"/>
              <w:rPr>
                <w:rFonts w:ascii="宋体" w:hAnsi="宋体" w:cs="宋体"/>
                <w:szCs w:val="24"/>
                <w:highlight w:val="none"/>
              </w:rPr>
            </w:pPr>
          </w:p>
        </w:tc>
        <w:tc>
          <w:tcPr>
            <w:tcW w:w="3062" w:type="dxa"/>
            <w:noWrap w:val="0"/>
            <w:vAlign w:val="center"/>
          </w:tcPr>
          <w:p>
            <w:pPr>
              <w:spacing w:line="480" w:lineRule="auto"/>
              <w:jc w:val="center"/>
              <w:rPr>
                <w:rFonts w:ascii="宋体" w:hAnsi="宋体" w:cs="宋体"/>
                <w:szCs w:val="24"/>
                <w:highlight w:val="none"/>
              </w:rPr>
            </w:pPr>
          </w:p>
        </w:tc>
        <w:tc>
          <w:tcPr>
            <w:tcW w:w="1945" w:type="dxa"/>
            <w:noWrap w:val="0"/>
            <w:vAlign w:val="center"/>
          </w:tcPr>
          <w:p>
            <w:pPr>
              <w:spacing w:line="480" w:lineRule="auto"/>
              <w:jc w:val="center"/>
              <w:rPr>
                <w:rFonts w:ascii="宋体" w:hAnsi="宋体" w:cs="宋体"/>
                <w:szCs w:val="24"/>
                <w:highlight w:val="none"/>
              </w:rPr>
            </w:pPr>
          </w:p>
        </w:tc>
        <w:tc>
          <w:tcPr>
            <w:tcW w:w="1945" w:type="dxa"/>
            <w:noWrap w:val="0"/>
            <w:vAlign w:val="center"/>
          </w:tcPr>
          <w:p>
            <w:pPr>
              <w:spacing w:line="480" w:lineRule="auto"/>
              <w:jc w:val="center"/>
              <w:rPr>
                <w:rFonts w:ascii="宋体" w:hAnsi="宋体" w:cs="宋体"/>
                <w:szCs w:val="24"/>
                <w:highlight w:val="none"/>
              </w:rPr>
            </w:pPr>
            <w:r>
              <w:rPr>
                <w:rFonts w:hint="eastAsia" w:ascii="宋体" w:hAnsi="宋体" w:cs="宋体"/>
                <w:szCs w:val="24"/>
                <w:highlight w:val="none"/>
              </w:rPr>
              <w:t>详见  页</w:t>
            </w:r>
          </w:p>
        </w:tc>
        <w:tc>
          <w:tcPr>
            <w:tcW w:w="1945" w:type="dxa"/>
            <w:noWrap w:val="0"/>
            <w:vAlign w:val="center"/>
          </w:tcPr>
          <w:p>
            <w:pPr>
              <w:spacing w:line="480" w:lineRule="auto"/>
              <w:jc w:val="center"/>
              <w:rPr>
                <w:rFonts w:ascii="宋体" w:hAnsi="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noWrap w:val="0"/>
            <w:vAlign w:val="center"/>
          </w:tcPr>
          <w:p>
            <w:pPr>
              <w:spacing w:line="480" w:lineRule="auto"/>
              <w:jc w:val="center"/>
              <w:rPr>
                <w:rFonts w:ascii="宋体" w:hAnsi="宋体" w:cs="宋体"/>
                <w:szCs w:val="24"/>
                <w:highlight w:val="none"/>
              </w:rPr>
            </w:pPr>
          </w:p>
        </w:tc>
        <w:tc>
          <w:tcPr>
            <w:tcW w:w="3062" w:type="dxa"/>
            <w:noWrap w:val="0"/>
            <w:vAlign w:val="center"/>
          </w:tcPr>
          <w:p>
            <w:pPr>
              <w:spacing w:line="480" w:lineRule="auto"/>
              <w:jc w:val="center"/>
              <w:rPr>
                <w:rFonts w:ascii="宋体" w:hAnsi="宋体" w:cs="宋体"/>
                <w:szCs w:val="24"/>
                <w:highlight w:val="none"/>
              </w:rPr>
            </w:pPr>
          </w:p>
        </w:tc>
        <w:tc>
          <w:tcPr>
            <w:tcW w:w="1945" w:type="dxa"/>
            <w:noWrap w:val="0"/>
            <w:vAlign w:val="center"/>
          </w:tcPr>
          <w:p>
            <w:pPr>
              <w:spacing w:line="480" w:lineRule="auto"/>
              <w:jc w:val="center"/>
              <w:rPr>
                <w:rFonts w:ascii="宋体" w:hAnsi="宋体" w:cs="宋体"/>
                <w:szCs w:val="24"/>
                <w:highlight w:val="none"/>
              </w:rPr>
            </w:pPr>
          </w:p>
        </w:tc>
        <w:tc>
          <w:tcPr>
            <w:tcW w:w="1945" w:type="dxa"/>
            <w:noWrap w:val="0"/>
            <w:vAlign w:val="center"/>
          </w:tcPr>
          <w:p>
            <w:pPr>
              <w:spacing w:line="480" w:lineRule="auto"/>
              <w:jc w:val="center"/>
              <w:rPr>
                <w:rFonts w:ascii="宋体" w:hAnsi="宋体" w:cs="宋体"/>
                <w:szCs w:val="24"/>
                <w:highlight w:val="none"/>
              </w:rPr>
            </w:pPr>
            <w:r>
              <w:rPr>
                <w:rFonts w:hint="eastAsia" w:ascii="宋体" w:hAnsi="宋体" w:cs="宋体"/>
                <w:szCs w:val="24"/>
                <w:highlight w:val="none"/>
              </w:rPr>
              <w:t>详见  页</w:t>
            </w:r>
          </w:p>
        </w:tc>
        <w:tc>
          <w:tcPr>
            <w:tcW w:w="1945" w:type="dxa"/>
            <w:noWrap w:val="0"/>
            <w:vAlign w:val="center"/>
          </w:tcPr>
          <w:p>
            <w:pPr>
              <w:spacing w:line="480" w:lineRule="auto"/>
              <w:jc w:val="center"/>
              <w:rPr>
                <w:rFonts w:ascii="宋体" w:hAnsi="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noWrap w:val="0"/>
            <w:vAlign w:val="center"/>
          </w:tcPr>
          <w:p>
            <w:pPr>
              <w:spacing w:line="480" w:lineRule="auto"/>
              <w:jc w:val="center"/>
              <w:rPr>
                <w:rFonts w:ascii="宋体" w:hAnsi="宋体" w:cs="宋体"/>
                <w:szCs w:val="24"/>
                <w:highlight w:val="none"/>
              </w:rPr>
            </w:pPr>
          </w:p>
        </w:tc>
        <w:tc>
          <w:tcPr>
            <w:tcW w:w="3062" w:type="dxa"/>
            <w:noWrap w:val="0"/>
            <w:vAlign w:val="center"/>
          </w:tcPr>
          <w:p>
            <w:pPr>
              <w:spacing w:line="480" w:lineRule="auto"/>
              <w:jc w:val="center"/>
              <w:rPr>
                <w:rFonts w:ascii="宋体" w:hAnsi="宋体" w:cs="宋体"/>
                <w:szCs w:val="24"/>
                <w:highlight w:val="none"/>
              </w:rPr>
            </w:pPr>
          </w:p>
        </w:tc>
        <w:tc>
          <w:tcPr>
            <w:tcW w:w="1945" w:type="dxa"/>
            <w:noWrap w:val="0"/>
            <w:vAlign w:val="center"/>
          </w:tcPr>
          <w:p>
            <w:pPr>
              <w:spacing w:line="480" w:lineRule="auto"/>
              <w:jc w:val="center"/>
              <w:rPr>
                <w:rFonts w:ascii="宋体" w:hAnsi="宋体" w:cs="宋体"/>
                <w:szCs w:val="24"/>
                <w:highlight w:val="none"/>
              </w:rPr>
            </w:pPr>
          </w:p>
        </w:tc>
        <w:tc>
          <w:tcPr>
            <w:tcW w:w="1945" w:type="dxa"/>
            <w:noWrap w:val="0"/>
            <w:vAlign w:val="center"/>
          </w:tcPr>
          <w:p>
            <w:pPr>
              <w:spacing w:line="480" w:lineRule="auto"/>
              <w:jc w:val="center"/>
              <w:rPr>
                <w:rFonts w:ascii="宋体" w:hAnsi="宋体" w:cs="宋体"/>
                <w:szCs w:val="24"/>
                <w:highlight w:val="none"/>
              </w:rPr>
            </w:pPr>
            <w:r>
              <w:rPr>
                <w:rFonts w:hint="eastAsia" w:ascii="宋体" w:hAnsi="宋体" w:cs="宋体"/>
                <w:szCs w:val="24"/>
                <w:highlight w:val="none"/>
              </w:rPr>
              <w:t>详见  页</w:t>
            </w:r>
          </w:p>
        </w:tc>
        <w:tc>
          <w:tcPr>
            <w:tcW w:w="1945" w:type="dxa"/>
            <w:noWrap w:val="0"/>
            <w:vAlign w:val="center"/>
          </w:tcPr>
          <w:p>
            <w:pPr>
              <w:spacing w:line="480" w:lineRule="auto"/>
              <w:jc w:val="center"/>
              <w:rPr>
                <w:rFonts w:ascii="宋体" w:hAnsi="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noWrap w:val="0"/>
            <w:vAlign w:val="center"/>
          </w:tcPr>
          <w:p>
            <w:pPr>
              <w:spacing w:line="480" w:lineRule="auto"/>
              <w:jc w:val="center"/>
              <w:rPr>
                <w:rFonts w:ascii="宋体" w:hAnsi="宋体" w:cs="宋体"/>
                <w:szCs w:val="24"/>
                <w:highlight w:val="none"/>
              </w:rPr>
            </w:pPr>
          </w:p>
        </w:tc>
        <w:tc>
          <w:tcPr>
            <w:tcW w:w="3062" w:type="dxa"/>
            <w:noWrap w:val="0"/>
            <w:vAlign w:val="center"/>
          </w:tcPr>
          <w:p>
            <w:pPr>
              <w:spacing w:line="480" w:lineRule="auto"/>
              <w:jc w:val="center"/>
              <w:rPr>
                <w:rFonts w:ascii="宋体" w:hAnsi="宋体" w:cs="宋体"/>
                <w:szCs w:val="24"/>
                <w:highlight w:val="none"/>
              </w:rPr>
            </w:pPr>
          </w:p>
        </w:tc>
        <w:tc>
          <w:tcPr>
            <w:tcW w:w="1945" w:type="dxa"/>
            <w:noWrap w:val="0"/>
            <w:vAlign w:val="center"/>
          </w:tcPr>
          <w:p>
            <w:pPr>
              <w:spacing w:line="480" w:lineRule="auto"/>
              <w:jc w:val="center"/>
              <w:rPr>
                <w:rFonts w:ascii="宋体" w:hAnsi="宋体" w:cs="宋体"/>
                <w:szCs w:val="24"/>
                <w:highlight w:val="none"/>
              </w:rPr>
            </w:pPr>
          </w:p>
        </w:tc>
        <w:tc>
          <w:tcPr>
            <w:tcW w:w="1945" w:type="dxa"/>
            <w:noWrap w:val="0"/>
            <w:vAlign w:val="center"/>
          </w:tcPr>
          <w:p>
            <w:pPr>
              <w:spacing w:line="480" w:lineRule="auto"/>
              <w:jc w:val="center"/>
              <w:rPr>
                <w:rFonts w:ascii="宋体" w:hAnsi="宋体" w:cs="宋体"/>
                <w:szCs w:val="24"/>
                <w:highlight w:val="none"/>
              </w:rPr>
            </w:pPr>
            <w:r>
              <w:rPr>
                <w:rFonts w:hint="eastAsia" w:ascii="宋体" w:hAnsi="宋体" w:cs="宋体"/>
                <w:szCs w:val="24"/>
                <w:highlight w:val="none"/>
              </w:rPr>
              <w:t>详见  页</w:t>
            </w:r>
          </w:p>
        </w:tc>
        <w:tc>
          <w:tcPr>
            <w:tcW w:w="1945" w:type="dxa"/>
            <w:noWrap w:val="0"/>
            <w:vAlign w:val="center"/>
          </w:tcPr>
          <w:p>
            <w:pPr>
              <w:spacing w:line="480" w:lineRule="auto"/>
              <w:jc w:val="center"/>
              <w:rPr>
                <w:rFonts w:ascii="宋体" w:hAnsi="宋体" w:cs="宋体"/>
                <w:szCs w:val="24"/>
                <w:highlight w:val="none"/>
              </w:rPr>
            </w:pPr>
          </w:p>
        </w:tc>
      </w:tr>
    </w:tbl>
    <w:p>
      <w:pPr>
        <w:rPr>
          <w:rFonts w:ascii="宋体" w:hAnsi="宋体" w:cs="宋体"/>
          <w:szCs w:val="24"/>
          <w:highlight w:val="none"/>
        </w:rPr>
      </w:pPr>
      <w:r>
        <w:rPr>
          <w:rFonts w:hint="eastAsia" w:ascii="宋体" w:hAnsi="宋体" w:cs="宋体"/>
          <w:szCs w:val="24"/>
          <w:highlight w:val="none"/>
        </w:rPr>
        <w:t xml:space="preserve"> </w:t>
      </w:r>
    </w:p>
    <w:p>
      <w:pPr>
        <w:spacing w:line="360" w:lineRule="auto"/>
        <w:rPr>
          <w:highlight w:val="none"/>
        </w:rPr>
      </w:pPr>
      <w:r>
        <w:rPr>
          <w:rFonts w:hint="eastAsia"/>
          <w:highlight w:val="none"/>
        </w:rPr>
        <w:t>注：</w:t>
      </w:r>
    </w:p>
    <w:p>
      <w:pPr>
        <w:spacing w:line="360" w:lineRule="auto"/>
        <w:rPr>
          <w:highlight w:val="none"/>
        </w:rPr>
      </w:pPr>
      <w:r>
        <w:rPr>
          <w:rFonts w:hint="eastAsia"/>
          <w:highlight w:val="none"/>
        </w:rPr>
        <w:t>(1)本表对应内容为招标文件中的“采购项目技术要求”的“▲”项内容；若没有“▲”项内容的则为“无”,投标人可按此内容直接填写；</w:t>
      </w:r>
    </w:p>
    <w:p>
      <w:pPr>
        <w:spacing w:line="360" w:lineRule="auto"/>
        <w:rPr>
          <w:highlight w:val="none"/>
        </w:rPr>
      </w:pPr>
      <w:r>
        <w:rPr>
          <w:rFonts w:hint="eastAsia"/>
          <w:highlight w:val="none"/>
        </w:rPr>
        <w:t>(2)投标人须按招标文件的“采购项目技术要求”的“▲”项的内容(如有)逐条响应，否则缺漏项视为无响应；其中“招标文件要求”栏中填写招标文件原文内容，“投标文件条款”栏中填写投标人响应内容，“偏离情况（正/无/负偏离）”栏中填写偏离情况（如：正偏离、无偏离、负偏离）；重要说明：“招标文件要求”内容按招标文件“采购项目技术要求”的“▲”出现的先后顺序汇总，如“招标文件要求”内容与“采购项目技术要求”内容存在差异，以“采购项目技术要求”内容为准，投标人须重新核定并修正该部分内容，否则由此产生缺漏项的后果由投标人自行承担；</w:t>
      </w:r>
    </w:p>
    <w:p>
      <w:pPr>
        <w:spacing w:line="360" w:lineRule="auto"/>
        <w:rPr>
          <w:highlight w:val="none"/>
        </w:rPr>
      </w:pPr>
      <w:r>
        <w:rPr>
          <w:rFonts w:hint="eastAsia"/>
          <w:highlight w:val="none"/>
        </w:rPr>
        <w:t>(3)本表中已填写的内容仅为参考，投标人可根据实际情况自行填写；</w:t>
      </w:r>
    </w:p>
    <w:p>
      <w:pPr>
        <w:spacing w:line="360" w:lineRule="auto"/>
        <w:rPr>
          <w:highlight w:val="none"/>
        </w:rPr>
      </w:pPr>
      <w:r>
        <w:rPr>
          <w:rFonts w:hint="eastAsia"/>
          <w:highlight w:val="none"/>
        </w:rPr>
        <w:t>(4)本表可在原有基础上增项填写；</w:t>
      </w:r>
    </w:p>
    <w:p>
      <w:pPr>
        <w:spacing w:line="360" w:lineRule="auto"/>
        <w:rPr>
          <w:highlight w:val="none"/>
        </w:rPr>
      </w:pPr>
      <w:r>
        <w:rPr>
          <w:rFonts w:hint="eastAsia"/>
          <w:highlight w:val="none"/>
        </w:rPr>
        <w:t>(5)编制投标文件时此注释文字可删除。</w:t>
      </w:r>
    </w:p>
    <w:p>
      <w:pPr>
        <w:pStyle w:val="27"/>
        <w:rPr>
          <w:rFonts w:cs="宋体"/>
          <w:color w:val="auto"/>
          <w:highlight w:val="none"/>
        </w:rPr>
      </w:pPr>
    </w:p>
    <w:p>
      <w:pPr>
        <w:tabs>
          <w:tab w:val="left" w:pos="-3780"/>
        </w:tabs>
        <w:spacing w:line="360" w:lineRule="auto"/>
        <w:rPr>
          <w:rFonts w:ascii="宋体" w:hAnsi="宋体" w:cs="宋体"/>
          <w:szCs w:val="24"/>
          <w:highlight w:val="none"/>
        </w:rPr>
      </w:pPr>
      <w:r>
        <w:rPr>
          <w:rFonts w:hint="eastAsia" w:ascii="宋体" w:hAnsi="宋体" w:cs="宋体"/>
          <w:szCs w:val="24"/>
          <w:highlight w:val="none"/>
        </w:rPr>
        <w:t>供应商：</w:t>
      </w:r>
      <w:r>
        <w:rPr>
          <w:rFonts w:hint="eastAsia" w:ascii="宋体" w:hAnsi="宋体" w:cs="宋体"/>
          <w:szCs w:val="24"/>
          <w:highlight w:val="none"/>
          <w:u w:val="single"/>
        </w:rPr>
        <w:t xml:space="preserve">         （公司名称）          </w:t>
      </w:r>
      <w:r>
        <w:rPr>
          <w:rFonts w:hint="eastAsia" w:ascii="宋体" w:hAnsi="宋体" w:cs="宋体"/>
          <w:szCs w:val="24"/>
          <w:highlight w:val="none"/>
        </w:rPr>
        <w:t>（盖公章）</w:t>
      </w:r>
    </w:p>
    <w:p>
      <w:pPr>
        <w:tabs>
          <w:tab w:val="left" w:pos="-3780"/>
        </w:tabs>
        <w:spacing w:line="360" w:lineRule="auto"/>
        <w:rPr>
          <w:rFonts w:ascii="宋体" w:hAnsi="宋体" w:cs="宋体"/>
          <w:szCs w:val="24"/>
          <w:highlight w:val="none"/>
          <w:u w:val="single"/>
        </w:rPr>
      </w:pPr>
      <w:r>
        <w:rPr>
          <w:rFonts w:hint="eastAsia" w:ascii="宋体" w:hAnsi="宋体" w:cs="宋体"/>
          <w:szCs w:val="24"/>
          <w:highlight w:val="none"/>
        </w:rPr>
        <w:t>法定代表人/负责人（或全权代表）：</w:t>
      </w:r>
      <w:r>
        <w:rPr>
          <w:rFonts w:hint="eastAsia" w:ascii="宋体" w:hAnsi="宋体" w:cs="宋体"/>
          <w:szCs w:val="24"/>
          <w:highlight w:val="none"/>
          <w:u w:val="single"/>
        </w:rPr>
        <w:t xml:space="preserve">        （签字或签章）  </w:t>
      </w:r>
    </w:p>
    <w:p>
      <w:pPr>
        <w:spacing w:line="360" w:lineRule="auto"/>
        <w:rPr>
          <w:rFonts w:ascii="宋体" w:hAnsi="宋体" w:cs="宋体"/>
          <w:szCs w:val="24"/>
          <w:highlight w:val="none"/>
        </w:rPr>
      </w:pPr>
      <w:r>
        <w:rPr>
          <w:rFonts w:hint="eastAsia" w:ascii="宋体" w:hAnsi="宋体" w:cs="宋体"/>
          <w:szCs w:val="24"/>
          <w:highlight w:val="none"/>
        </w:rPr>
        <w:t>日期：</w:t>
      </w:r>
      <w:r>
        <w:rPr>
          <w:rFonts w:hint="eastAsia" w:ascii="宋体" w:hAnsi="宋体" w:cs="宋体"/>
          <w:szCs w:val="24"/>
          <w:highlight w:val="none"/>
          <w:u w:val="single"/>
        </w:rPr>
        <w:t xml:space="preserve">    </w:t>
      </w:r>
      <w:r>
        <w:rPr>
          <w:rFonts w:hint="eastAsia" w:ascii="宋体" w:hAnsi="宋体" w:cs="宋体"/>
          <w:szCs w:val="24"/>
          <w:highlight w:val="none"/>
        </w:rPr>
        <w:t>年</w:t>
      </w:r>
      <w:r>
        <w:rPr>
          <w:rFonts w:hint="eastAsia" w:ascii="宋体" w:hAnsi="宋体" w:cs="宋体"/>
          <w:szCs w:val="24"/>
          <w:highlight w:val="none"/>
          <w:u w:val="single"/>
        </w:rPr>
        <w:t xml:space="preserve">    </w:t>
      </w:r>
      <w:r>
        <w:rPr>
          <w:rFonts w:hint="eastAsia" w:ascii="宋体" w:hAnsi="宋体" w:cs="宋体"/>
          <w:szCs w:val="24"/>
          <w:highlight w:val="none"/>
        </w:rPr>
        <w:t>月</w:t>
      </w:r>
      <w:r>
        <w:rPr>
          <w:rFonts w:hint="eastAsia" w:ascii="宋体" w:hAnsi="宋体" w:cs="宋体"/>
          <w:szCs w:val="24"/>
          <w:highlight w:val="none"/>
          <w:u w:val="single"/>
        </w:rPr>
        <w:t xml:space="preserve">    </w:t>
      </w:r>
      <w:r>
        <w:rPr>
          <w:rFonts w:hint="eastAsia" w:ascii="宋体" w:hAnsi="宋体" w:cs="宋体"/>
          <w:szCs w:val="24"/>
          <w:highlight w:val="none"/>
        </w:rPr>
        <w:t>日</w:t>
      </w:r>
    </w:p>
    <w:p>
      <w:pPr>
        <w:pStyle w:val="18"/>
        <w:rPr>
          <w:rFonts w:ascii="宋体" w:hAnsi="宋体" w:cs="宋体"/>
          <w:sz w:val="24"/>
          <w:szCs w:val="24"/>
        </w:rPr>
      </w:pPr>
    </w:p>
    <w:p>
      <w:pPr>
        <w:pStyle w:val="18"/>
        <w:rPr>
          <w:rFonts w:ascii="宋体" w:hAnsi="宋体" w:cs="宋体"/>
          <w:sz w:val="24"/>
          <w:szCs w:val="24"/>
        </w:rPr>
      </w:pPr>
    </w:p>
    <w:p>
      <w:pPr>
        <w:pStyle w:val="18"/>
        <w:rPr>
          <w:rFonts w:ascii="宋体" w:hAnsi="宋体" w:cs="宋体"/>
          <w:sz w:val="24"/>
          <w:szCs w:val="24"/>
        </w:rPr>
      </w:pPr>
    </w:p>
    <w:p>
      <w:pPr>
        <w:pStyle w:val="18"/>
        <w:rPr>
          <w:rFonts w:ascii="宋体" w:hAnsi="宋体" w:cs="宋体"/>
          <w:sz w:val="24"/>
          <w:szCs w:val="24"/>
        </w:rPr>
      </w:pPr>
    </w:p>
    <w:p>
      <w:pPr>
        <w:pStyle w:val="18"/>
        <w:rPr>
          <w:rFonts w:ascii="宋体" w:hAnsi="宋体" w:cs="宋体"/>
          <w:sz w:val="24"/>
          <w:szCs w:val="24"/>
        </w:rPr>
      </w:pPr>
    </w:p>
    <w:p>
      <w:pPr>
        <w:pStyle w:val="18"/>
        <w:rPr>
          <w:rFonts w:ascii="宋体" w:hAnsi="宋体" w:cs="宋体"/>
          <w:sz w:val="24"/>
          <w:szCs w:val="24"/>
        </w:rPr>
      </w:pPr>
    </w:p>
    <w:p>
      <w:pPr>
        <w:pStyle w:val="18"/>
        <w:rPr>
          <w:rFonts w:ascii="宋体" w:hAnsi="宋体" w:cs="宋体"/>
          <w:sz w:val="24"/>
          <w:szCs w:val="24"/>
        </w:rPr>
      </w:pPr>
    </w:p>
    <w:p>
      <w:pPr>
        <w:pStyle w:val="18"/>
        <w:rPr>
          <w:rFonts w:ascii="宋体" w:hAnsi="宋体" w:cs="宋体"/>
          <w:sz w:val="24"/>
          <w:szCs w:val="24"/>
        </w:rPr>
      </w:pPr>
    </w:p>
    <w:p>
      <w:pPr>
        <w:pStyle w:val="18"/>
        <w:rPr>
          <w:rFonts w:ascii="宋体" w:hAnsi="宋体" w:cs="宋体"/>
          <w:sz w:val="24"/>
          <w:szCs w:val="24"/>
        </w:rPr>
      </w:pPr>
    </w:p>
    <w:p>
      <w:pPr>
        <w:pStyle w:val="18"/>
        <w:rPr>
          <w:rFonts w:ascii="宋体" w:hAnsi="宋体" w:cs="宋体"/>
          <w:sz w:val="24"/>
          <w:szCs w:val="24"/>
        </w:rPr>
      </w:pPr>
    </w:p>
    <w:p>
      <w:pPr>
        <w:pStyle w:val="18"/>
        <w:rPr>
          <w:rFonts w:ascii="宋体" w:hAnsi="宋体" w:cs="宋体"/>
          <w:sz w:val="24"/>
          <w:szCs w:val="24"/>
        </w:rPr>
      </w:pPr>
    </w:p>
    <w:p>
      <w:pPr>
        <w:pStyle w:val="18"/>
        <w:rPr>
          <w:rFonts w:ascii="宋体" w:hAnsi="宋体" w:cs="宋体"/>
          <w:sz w:val="24"/>
          <w:szCs w:val="24"/>
        </w:rPr>
      </w:pPr>
    </w:p>
    <w:p>
      <w:pPr>
        <w:pStyle w:val="18"/>
        <w:rPr>
          <w:rFonts w:ascii="宋体" w:hAnsi="宋体" w:cs="宋体"/>
          <w:sz w:val="24"/>
          <w:szCs w:val="24"/>
        </w:rPr>
      </w:pPr>
    </w:p>
    <w:p>
      <w:pPr>
        <w:pStyle w:val="18"/>
        <w:rPr>
          <w:rFonts w:ascii="宋体" w:hAnsi="宋体" w:cs="宋体"/>
          <w:sz w:val="24"/>
          <w:szCs w:val="24"/>
        </w:rPr>
      </w:pPr>
    </w:p>
    <w:p>
      <w:pPr>
        <w:pStyle w:val="18"/>
        <w:rPr>
          <w:rFonts w:ascii="宋体" w:hAnsi="宋体" w:cs="宋体"/>
          <w:sz w:val="24"/>
          <w:szCs w:val="24"/>
        </w:rPr>
      </w:pPr>
    </w:p>
    <w:p>
      <w:pPr>
        <w:pStyle w:val="18"/>
        <w:rPr>
          <w:rFonts w:ascii="宋体" w:hAnsi="宋体" w:cs="宋体"/>
          <w:sz w:val="24"/>
          <w:szCs w:val="24"/>
        </w:rPr>
      </w:pPr>
    </w:p>
    <w:p>
      <w:pPr>
        <w:pStyle w:val="18"/>
        <w:rPr>
          <w:rFonts w:ascii="宋体" w:hAnsi="宋体" w:cs="宋体"/>
          <w:sz w:val="24"/>
          <w:szCs w:val="24"/>
        </w:rPr>
      </w:pPr>
    </w:p>
    <w:p>
      <w:pPr>
        <w:pStyle w:val="18"/>
        <w:rPr>
          <w:rFonts w:ascii="宋体" w:hAnsi="宋体" w:cs="宋体"/>
          <w:sz w:val="24"/>
          <w:szCs w:val="24"/>
        </w:rPr>
      </w:pPr>
    </w:p>
    <w:p>
      <w:pPr>
        <w:pStyle w:val="18"/>
        <w:rPr>
          <w:rFonts w:ascii="宋体" w:hAnsi="宋体" w:cs="宋体"/>
          <w:sz w:val="24"/>
          <w:szCs w:val="24"/>
        </w:rPr>
      </w:pPr>
    </w:p>
    <w:p>
      <w:pPr>
        <w:pStyle w:val="18"/>
        <w:rPr>
          <w:rFonts w:ascii="宋体" w:hAnsi="宋体" w:cs="宋体"/>
          <w:sz w:val="24"/>
          <w:szCs w:val="24"/>
        </w:rPr>
      </w:pPr>
    </w:p>
    <w:p>
      <w:pPr>
        <w:pStyle w:val="4"/>
        <w:spacing w:line="360" w:lineRule="auto"/>
        <w:jc w:val="center"/>
        <w:rPr>
          <w:rFonts w:ascii="宋体" w:hAnsi="宋体" w:cs="宋体"/>
          <w:sz w:val="52"/>
          <w:szCs w:val="52"/>
        </w:rPr>
      </w:pPr>
      <w:r>
        <w:rPr>
          <w:rFonts w:hint="eastAsia" w:ascii="宋体" w:hAnsi="宋体" w:cs="宋体"/>
          <w:sz w:val="52"/>
          <w:szCs w:val="52"/>
        </w:rPr>
        <w:t>第二章  资格性文件</w:t>
      </w:r>
      <w:bookmarkEnd w:id="137"/>
    </w:p>
    <w:p>
      <w:pPr>
        <w:spacing w:line="360" w:lineRule="auto"/>
        <w:rPr>
          <w:rFonts w:ascii="宋体" w:hAnsi="宋体" w:cs="宋体"/>
          <w:szCs w:val="24"/>
        </w:rPr>
      </w:pPr>
    </w:p>
    <w:p>
      <w:pPr>
        <w:spacing w:line="360" w:lineRule="auto"/>
        <w:jc w:val="center"/>
        <w:rPr>
          <w:rFonts w:ascii="宋体" w:hAnsi="宋体" w:cs="宋体"/>
          <w:szCs w:val="24"/>
        </w:rPr>
      </w:pPr>
      <w:r>
        <w:rPr>
          <w:rFonts w:hint="eastAsia" w:ascii="宋体" w:hAnsi="宋体" w:cs="宋体"/>
          <w:szCs w:val="24"/>
        </w:rPr>
        <w:t>（注：本章内容为须提供内容，否则评审时将导致无效磋商，</w:t>
      </w:r>
    </w:p>
    <w:p>
      <w:pPr>
        <w:spacing w:line="360" w:lineRule="auto"/>
        <w:jc w:val="center"/>
        <w:rPr>
          <w:rFonts w:ascii="宋体" w:hAnsi="宋体" w:cs="宋体"/>
          <w:szCs w:val="24"/>
        </w:rPr>
      </w:pPr>
      <w:r>
        <w:rPr>
          <w:rFonts w:hint="eastAsia" w:ascii="宋体" w:hAnsi="宋体" w:cs="宋体"/>
          <w:szCs w:val="24"/>
        </w:rPr>
        <w:t>对此造成的后果由供应商自负。）</w:t>
      </w:r>
    </w:p>
    <w:p>
      <w:pPr>
        <w:spacing w:line="360" w:lineRule="auto"/>
        <w:rPr>
          <w:rFonts w:ascii="宋体" w:hAnsi="宋体" w:cs="宋体"/>
          <w:szCs w:val="24"/>
        </w:rPr>
      </w:pPr>
    </w:p>
    <w:p>
      <w:pPr>
        <w:spacing w:line="360" w:lineRule="auto"/>
        <w:rPr>
          <w:rFonts w:ascii="宋体" w:hAnsi="宋体" w:cs="宋体"/>
          <w:szCs w:val="24"/>
        </w:rPr>
      </w:pPr>
    </w:p>
    <w:p>
      <w:pPr>
        <w:pStyle w:val="2"/>
        <w:numPr>
          <w:ilvl w:val="1"/>
          <w:numId w:val="49"/>
        </w:numPr>
        <w:spacing w:after="120" w:afterLines="50"/>
        <w:jc w:val="center"/>
        <w:rPr>
          <w:rFonts w:ascii="宋体" w:hAnsi="宋体" w:cs="宋体"/>
          <w:szCs w:val="24"/>
          <w:lang w:val="en-GB"/>
        </w:rPr>
      </w:pPr>
      <w:r>
        <w:rPr>
          <w:rFonts w:hint="eastAsia" w:ascii="宋体" w:hAnsi="宋体" w:cs="宋体"/>
          <w:szCs w:val="24"/>
        </w:rPr>
        <w:br w:type="page"/>
      </w:r>
      <w:r>
        <w:rPr>
          <w:rFonts w:hint="eastAsia" w:ascii="宋体" w:hAnsi="宋体" w:cs="宋体"/>
          <w:szCs w:val="24"/>
          <w:lang w:val="en-GB"/>
        </w:rPr>
        <w:t>关于资格的声明函</w:t>
      </w:r>
    </w:p>
    <w:p>
      <w:pPr>
        <w:pStyle w:val="2"/>
        <w:spacing w:after="120" w:afterLines="50"/>
        <w:jc w:val="left"/>
        <w:rPr>
          <w:rFonts w:ascii="宋体" w:hAnsi="宋体" w:cs="宋体"/>
          <w:szCs w:val="24"/>
          <w:lang w:val="en-GB"/>
        </w:rPr>
      </w:pPr>
      <w:r>
        <w:rPr>
          <w:rFonts w:hint="eastAsia" w:ascii="宋体" w:hAnsi="宋体" w:cs="宋体"/>
          <w:szCs w:val="24"/>
          <w:lang w:val="en-GB"/>
        </w:rPr>
        <w:t>致佛山市公安局：</w:t>
      </w:r>
    </w:p>
    <w:p>
      <w:pPr>
        <w:pStyle w:val="2"/>
        <w:spacing w:after="120" w:afterLines="50"/>
        <w:ind w:firstLine="482" w:firstLineChars="200"/>
        <w:jc w:val="left"/>
        <w:rPr>
          <w:rFonts w:ascii="宋体" w:hAnsi="宋体" w:cs="宋体"/>
          <w:szCs w:val="24"/>
          <w:lang w:val="en-GB"/>
        </w:rPr>
      </w:pPr>
      <w:r>
        <w:rPr>
          <w:rFonts w:hint="eastAsia" w:ascii="宋体" w:hAnsi="宋体" w:cs="宋体"/>
          <w:szCs w:val="24"/>
          <w:lang w:val="en-GB"/>
        </w:rPr>
        <w:t>关于贵方</w:t>
      </w:r>
      <w:r>
        <w:rPr>
          <w:rFonts w:hint="eastAsia" w:ascii="宋体" w:hAnsi="宋体" w:cs="宋体"/>
          <w:szCs w:val="24"/>
          <w:u w:val="single"/>
          <w:lang w:val="en-GB"/>
        </w:rPr>
        <w:t>项目名称</w:t>
      </w:r>
      <w:r>
        <w:rPr>
          <w:rFonts w:hint="eastAsia" w:ascii="宋体" w:hAnsi="宋体" w:cs="宋体"/>
          <w:szCs w:val="24"/>
          <w:lang w:val="en-GB"/>
        </w:rPr>
        <w:t>（项目编号：）投标邀请，本签字人愿意参加投标，如有欺诈、隐瞒事实违法行为，愿接受相关</w:t>
      </w:r>
    </w:p>
    <w:p>
      <w:pPr>
        <w:pStyle w:val="2"/>
        <w:spacing w:after="120" w:afterLines="50"/>
        <w:jc w:val="left"/>
        <w:rPr>
          <w:rFonts w:ascii="宋体" w:hAnsi="宋体" w:cs="宋体"/>
          <w:szCs w:val="24"/>
          <w:lang w:val="en-GB"/>
        </w:rPr>
      </w:pPr>
      <w:r>
        <w:rPr>
          <w:rFonts w:hint="eastAsia" w:ascii="宋体" w:hAnsi="宋体" w:cs="宋体"/>
          <w:szCs w:val="24"/>
          <w:lang w:val="en-GB"/>
        </w:rPr>
        <w:t>部门的依法处理。</w:t>
      </w:r>
    </w:p>
    <w:p>
      <w:pPr>
        <w:pStyle w:val="2"/>
        <w:spacing w:after="120" w:afterLines="50"/>
        <w:jc w:val="left"/>
        <w:rPr>
          <w:rFonts w:ascii="宋体" w:hAnsi="宋体" w:cs="宋体"/>
          <w:szCs w:val="24"/>
          <w:lang w:val="en-GB"/>
        </w:rPr>
      </w:pPr>
      <w:r>
        <w:rPr>
          <w:rFonts w:hint="eastAsia" w:ascii="宋体" w:hAnsi="宋体" w:cs="宋体"/>
          <w:szCs w:val="24"/>
          <w:lang w:val="en-GB"/>
        </w:rPr>
        <w:t>一、我方对《政府采购法》第二十二条规定的条件及其他相关要求作以下承诺：</w:t>
      </w:r>
    </w:p>
    <w:p>
      <w:pPr>
        <w:pStyle w:val="2"/>
        <w:spacing w:after="120" w:afterLines="50"/>
        <w:jc w:val="left"/>
        <w:rPr>
          <w:rFonts w:ascii="宋体" w:hAnsi="宋体" w:cs="宋体"/>
          <w:szCs w:val="24"/>
          <w:lang w:val="en-GB"/>
        </w:rPr>
      </w:pPr>
      <w:r>
        <w:rPr>
          <w:rFonts w:hint="eastAsia" w:ascii="宋体" w:hAnsi="宋体" w:cs="宋体"/>
          <w:szCs w:val="24"/>
          <w:lang w:val="en-GB"/>
        </w:rPr>
        <w:t>1.我方(填“具有”/“不具有”)独立承担民事责任的能力；</w:t>
      </w:r>
    </w:p>
    <w:p>
      <w:pPr>
        <w:pStyle w:val="2"/>
        <w:spacing w:after="120" w:afterLines="50"/>
        <w:jc w:val="left"/>
        <w:rPr>
          <w:rFonts w:ascii="宋体" w:hAnsi="宋体" w:cs="宋体"/>
          <w:szCs w:val="24"/>
          <w:lang w:val="en-GB"/>
        </w:rPr>
      </w:pPr>
      <w:r>
        <w:rPr>
          <w:rFonts w:hint="eastAsia" w:ascii="宋体" w:hAnsi="宋体" w:cs="宋体"/>
          <w:szCs w:val="24"/>
          <w:lang w:val="en-GB"/>
        </w:rPr>
        <w:t>2.我方(填“具有”/“不具有”)良好的商业信誉和健全的财务会计制度；</w:t>
      </w:r>
    </w:p>
    <w:p>
      <w:pPr>
        <w:pStyle w:val="2"/>
        <w:spacing w:after="120" w:afterLines="50"/>
        <w:jc w:val="left"/>
        <w:rPr>
          <w:rFonts w:ascii="宋体" w:hAnsi="宋体" w:cs="宋体"/>
          <w:szCs w:val="24"/>
          <w:lang w:val="en-GB"/>
        </w:rPr>
      </w:pPr>
      <w:r>
        <w:rPr>
          <w:rFonts w:hint="eastAsia" w:ascii="宋体" w:hAnsi="宋体" w:cs="宋体"/>
          <w:szCs w:val="24"/>
          <w:lang w:val="en-GB"/>
        </w:rPr>
        <w:t>3.我方(填“具有”/“不具有”)履行合同所必需的设备和专业技术能力；</w:t>
      </w:r>
    </w:p>
    <w:p>
      <w:pPr>
        <w:pStyle w:val="2"/>
        <w:spacing w:after="120" w:afterLines="50"/>
        <w:jc w:val="left"/>
        <w:rPr>
          <w:rFonts w:ascii="宋体" w:hAnsi="宋体" w:cs="宋体"/>
          <w:szCs w:val="24"/>
          <w:lang w:val="en-GB"/>
        </w:rPr>
      </w:pPr>
      <w:r>
        <w:rPr>
          <w:rFonts w:hint="eastAsia" w:ascii="宋体" w:hAnsi="宋体" w:cs="宋体"/>
          <w:szCs w:val="24"/>
          <w:lang w:val="en-GB"/>
        </w:rPr>
        <w:t>4.我方(填“有”/“无”)依法缴纳税收和社会保障资金的良好记录；</w:t>
      </w:r>
    </w:p>
    <w:p>
      <w:pPr>
        <w:pStyle w:val="2"/>
        <w:spacing w:after="120" w:afterLines="50"/>
        <w:jc w:val="left"/>
        <w:rPr>
          <w:rFonts w:ascii="宋体" w:hAnsi="宋体" w:cs="宋体"/>
          <w:szCs w:val="24"/>
          <w:lang w:val="en-GB"/>
        </w:rPr>
      </w:pPr>
      <w:r>
        <w:rPr>
          <w:rFonts w:hint="eastAsia" w:ascii="宋体" w:hAnsi="宋体" w:cs="宋体"/>
          <w:szCs w:val="24"/>
          <w:lang w:val="en-GB"/>
        </w:rPr>
        <w:t>5.我方参加政府采购活动前三年内，在经营活动中(填“有”或“无”)重大违法记录；</w:t>
      </w:r>
    </w:p>
    <w:p>
      <w:pPr>
        <w:pStyle w:val="2"/>
        <w:spacing w:after="120" w:afterLines="50"/>
        <w:jc w:val="left"/>
        <w:rPr>
          <w:rFonts w:ascii="宋体" w:hAnsi="宋体" w:cs="宋体"/>
          <w:szCs w:val="24"/>
          <w:lang w:val="en-GB"/>
        </w:rPr>
      </w:pPr>
      <w:r>
        <w:rPr>
          <w:rFonts w:hint="eastAsia" w:ascii="宋体" w:hAnsi="宋体" w:cs="宋体"/>
          <w:szCs w:val="24"/>
          <w:lang w:val="en-GB"/>
        </w:rPr>
        <w:t>6.我方(填“符合”/“不符合”)法律、行政法规规定的其他条件。</w:t>
      </w:r>
    </w:p>
    <w:p>
      <w:pPr>
        <w:pStyle w:val="2"/>
        <w:spacing w:after="120" w:afterLines="50"/>
        <w:jc w:val="left"/>
        <w:rPr>
          <w:rFonts w:hint="eastAsia" w:ascii="宋体" w:hAnsi="宋体" w:cs="宋体"/>
          <w:szCs w:val="24"/>
          <w:lang w:val="en-GB" w:eastAsia="zh-CN"/>
        </w:rPr>
      </w:pPr>
      <w:r>
        <w:rPr>
          <w:rFonts w:hint="eastAsia" w:ascii="宋体" w:hAnsi="宋体" w:cs="宋体"/>
          <w:szCs w:val="24"/>
          <w:lang w:val="en-GB"/>
        </w:rPr>
        <w:t>7.我方(填“没有”/“有”) 被列入“信用中国”网站(www.creditchina.gov.cn)“记录失信被执行人或税收违法黑名单（即原“重大税收违法案件当事人名单”）”记录名单</w:t>
      </w:r>
      <w:r>
        <w:rPr>
          <w:rFonts w:hint="eastAsia" w:ascii="宋体" w:hAnsi="宋体" w:cs="宋体"/>
          <w:szCs w:val="24"/>
          <w:lang w:val="en-GB" w:eastAsia="zh-CN"/>
        </w:rPr>
        <w:t>；</w:t>
      </w:r>
    </w:p>
    <w:p>
      <w:pPr>
        <w:pStyle w:val="2"/>
        <w:spacing w:after="120" w:afterLines="50"/>
        <w:jc w:val="left"/>
        <w:rPr>
          <w:rFonts w:hint="eastAsia" w:ascii="宋体" w:hAnsi="宋体" w:cs="宋体"/>
          <w:szCs w:val="24"/>
          <w:lang w:val="en-GB"/>
        </w:rPr>
      </w:pPr>
      <w:r>
        <w:rPr>
          <w:rFonts w:hint="eastAsia" w:ascii="宋体" w:hAnsi="宋体" w:cs="宋体"/>
          <w:szCs w:val="24"/>
          <w:lang w:val="en-US" w:eastAsia="zh-CN"/>
        </w:rPr>
        <w:t>8.</w:t>
      </w:r>
      <w:r>
        <w:rPr>
          <w:rFonts w:hint="eastAsia" w:ascii="宋体" w:hAnsi="宋体" w:cs="宋体"/>
          <w:szCs w:val="24"/>
          <w:lang w:val="en-GB" w:eastAsia="zh-CN"/>
        </w:rPr>
        <w:t>（</w:t>
      </w:r>
      <w:r>
        <w:rPr>
          <w:rFonts w:hint="eastAsia" w:ascii="宋体" w:hAnsi="宋体" w:cs="宋体"/>
          <w:szCs w:val="24"/>
          <w:lang w:val="en-GB"/>
        </w:rPr>
        <w:t>填“没有”/“有”</w:t>
      </w:r>
      <w:r>
        <w:rPr>
          <w:rFonts w:hint="eastAsia" w:ascii="宋体" w:hAnsi="宋体" w:cs="宋体"/>
          <w:szCs w:val="24"/>
          <w:lang w:val="en-GB" w:eastAsia="zh-CN"/>
        </w:rPr>
        <w:t>）</w:t>
      </w:r>
      <w:r>
        <w:rPr>
          <w:rFonts w:hint="eastAsia" w:ascii="宋体" w:hAnsi="宋体" w:cs="宋体"/>
          <w:szCs w:val="24"/>
          <w:lang w:val="en-GB"/>
        </w:rPr>
        <w:t>处于中国政府采购网(www.ccgp.gov.cn)“政府采购严重违法失信行为信息记录”中的禁止参加政府采购活动期间。</w:t>
      </w:r>
    </w:p>
    <w:p>
      <w:pPr>
        <w:pStyle w:val="2"/>
        <w:spacing w:after="120" w:afterLines="50"/>
        <w:jc w:val="left"/>
        <w:rPr>
          <w:rFonts w:ascii="宋体" w:hAnsi="宋体" w:cs="宋体"/>
          <w:szCs w:val="24"/>
          <w:lang w:val="en-GB"/>
        </w:rPr>
      </w:pPr>
      <w:r>
        <w:rPr>
          <w:rFonts w:hint="eastAsia" w:ascii="宋体" w:hAnsi="宋体" w:cs="宋体"/>
          <w:szCs w:val="24"/>
          <w:lang w:val="en-US" w:eastAsia="zh-CN"/>
        </w:rPr>
        <w:t>9</w:t>
      </w:r>
      <w:r>
        <w:rPr>
          <w:rFonts w:hint="eastAsia" w:ascii="宋体" w:hAnsi="宋体" w:cs="宋体"/>
          <w:szCs w:val="24"/>
          <w:lang w:val="en-GB"/>
        </w:rPr>
        <w:t>.根据《中华人民共和国政府采购法实施条例》的规定，本公司（企业）如为采购项目</w:t>
      </w:r>
    </w:p>
    <w:p>
      <w:pPr>
        <w:pStyle w:val="2"/>
        <w:spacing w:after="120" w:afterLines="50"/>
        <w:jc w:val="left"/>
        <w:rPr>
          <w:rFonts w:ascii="宋体" w:hAnsi="宋体" w:cs="宋体"/>
          <w:szCs w:val="24"/>
          <w:lang w:val="en-GB"/>
        </w:rPr>
      </w:pPr>
      <w:r>
        <w:rPr>
          <w:rFonts w:hint="eastAsia" w:ascii="宋体" w:hAnsi="宋体" w:cs="宋体"/>
          <w:szCs w:val="24"/>
          <w:lang w:val="en-GB"/>
        </w:rPr>
        <w:t>提供整体设计、规范编制或者项目管理、监理、检测等服务的供应商，不再参加该采</w:t>
      </w:r>
    </w:p>
    <w:p>
      <w:pPr>
        <w:pStyle w:val="2"/>
        <w:spacing w:after="120" w:afterLines="50"/>
        <w:jc w:val="left"/>
        <w:rPr>
          <w:rFonts w:ascii="宋体" w:hAnsi="宋体" w:cs="宋体"/>
          <w:szCs w:val="24"/>
          <w:lang w:val="en-GB"/>
        </w:rPr>
      </w:pPr>
      <w:r>
        <w:rPr>
          <w:rFonts w:hint="eastAsia" w:ascii="宋体" w:hAnsi="宋体" w:cs="宋体"/>
          <w:szCs w:val="24"/>
          <w:lang w:val="en-GB"/>
        </w:rPr>
        <w:t>购项目的其他采购活动。</w:t>
      </w:r>
    </w:p>
    <w:p>
      <w:pPr>
        <w:pStyle w:val="2"/>
        <w:spacing w:after="120" w:afterLines="50"/>
        <w:jc w:val="left"/>
        <w:rPr>
          <w:rFonts w:ascii="宋体" w:hAnsi="宋体" w:cs="宋体"/>
          <w:szCs w:val="24"/>
          <w:lang w:val="en-GB"/>
        </w:rPr>
      </w:pPr>
      <w:r>
        <w:rPr>
          <w:rFonts w:hint="eastAsia" w:ascii="宋体" w:hAnsi="宋体" w:cs="宋体"/>
          <w:szCs w:val="24"/>
          <w:lang w:val="en-US" w:eastAsia="zh-CN"/>
        </w:rPr>
        <w:t>10</w:t>
      </w:r>
      <w:r>
        <w:rPr>
          <w:rFonts w:hint="eastAsia" w:ascii="宋体" w:hAnsi="宋体" w:cs="宋体"/>
          <w:szCs w:val="24"/>
          <w:lang w:val="en-GB"/>
        </w:rPr>
        <w:t>.我方承诺单位负责人为同一人或者存在直接控股、管理关系的不同供应商，不得同时</w:t>
      </w:r>
    </w:p>
    <w:p>
      <w:pPr>
        <w:pStyle w:val="2"/>
        <w:spacing w:after="120" w:afterLines="50"/>
        <w:jc w:val="left"/>
        <w:rPr>
          <w:rFonts w:ascii="宋体" w:hAnsi="宋体" w:cs="宋体"/>
          <w:szCs w:val="24"/>
          <w:lang w:val="en-GB"/>
        </w:rPr>
      </w:pPr>
      <w:r>
        <w:rPr>
          <w:rFonts w:hint="eastAsia" w:ascii="宋体" w:hAnsi="宋体" w:cs="宋体"/>
          <w:szCs w:val="24"/>
          <w:lang w:val="en-GB"/>
        </w:rPr>
        <w:t>参加本采购项目投标。</w:t>
      </w:r>
    </w:p>
    <w:p>
      <w:pPr>
        <w:tabs>
          <w:tab w:val="left" w:pos="-3780"/>
        </w:tabs>
        <w:spacing w:line="360" w:lineRule="auto"/>
        <w:rPr>
          <w:rFonts w:ascii="宋体" w:hAnsi="宋体" w:cs="宋体"/>
          <w:szCs w:val="24"/>
        </w:rPr>
      </w:pPr>
    </w:p>
    <w:p>
      <w:pPr>
        <w:tabs>
          <w:tab w:val="left" w:pos="-3780"/>
        </w:tabs>
        <w:spacing w:line="360" w:lineRule="auto"/>
        <w:rPr>
          <w:rFonts w:ascii="宋体" w:hAnsi="宋体" w:cs="宋体"/>
          <w:szCs w:val="24"/>
        </w:rPr>
      </w:pPr>
    </w:p>
    <w:p>
      <w:pPr>
        <w:tabs>
          <w:tab w:val="left" w:pos="-3780"/>
        </w:tabs>
        <w:spacing w:line="360" w:lineRule="auto"/>
        <w:rPr>
          <w:rFonts w:ascii="宋体" w:hAnsi="宋体" w:cs="宋体"/>
          <w:szCs w:val="24"/>
        </w:rPr>
      </w:pPr>
    </w:p>
    <w:p>
      <w:pPr>
        <w:tabs>
          <w:tab w:val="left" w:pos="-3780"/>
        </w:tabs>
        <w:spacing w:line="360" w:lineRule="auto"/>
        <w:rPr>
          <w:rFonts w:ascii="宋体" w:hAnsi="宋体" w:cs="宋体"/>
          <w:szCs w:val="24"/>
        </w:rPr>
      </w:pPr>
      <w:r>
        <w:rPr>
          <w:rFonts w:hint="eastAsia" w:ascii="宋体" w:hAnsi="宋体" w:cs="宋体"/>
          <w:szCs w:val="24"/>
        </w:rPr>
        <w:t>供应商：</w:t>
      </w:r>
      <w:r>
        <w:rPr>
          <w:rFonts w:hint="eastAsia" w:ascii="宋体" w:hAnsi="宋体" w:cs="宋体"/>
          <w:szCs w:val="24"/>
          <w:u w:val="single"/>
        </w:rPr>
        <w:t xml:space="preserve">         （公司名称）          </w:t>
      </w:r>
      <w:r>
        <w:rPr>
          <w:rFonts w:hint="eastAsia" w:ascii="宋体" w:hAnsi="宋体" w:cs="宋体"/>
          <w:szCs w:val="24"/>
        </w:rPr>
        <w:t>（盖公章）</w:t>
      </w:r>
    </w:p>
    <w:p>
      <w:pPr>
        <w:tabs>
          <w:tab w:val="left" w:pos="-3780"/>
        </w:tabs>
        <w:spacing w:line="360" w:lineRule="auto"/>
        <w:rPr>
          <w:rFonts w:ascii="宋体" w:hAnsi="宋体" w:cs="宋体"/>
          <w:szCs w:val="24"/>
          <w:u w:val="single"/>
        </w:rPr>
      </w:pPr>
      <w:r>
        <w:rPr>
          <w:rFonts w:hint="eastAsia" w:ascii="宋体" w:hAnsi="宋体" w:cs="宋体"/>
          <w:szCs w:val="24"/>
        </w:rPr>
        <w:t>法定代表人（或全权代表）：</w:t>
      </w:r>
      <w:r>
        <w:rPr>
          <w:rFonts w:hint="eastAsia" w:ascii="宋体" w:hAnsi="宋体" w:cs="宋体"/>
          <w:szCs w:val="24"/>
          <w:u w:val="single"/>
        </w:rPr>
        <w:t xml:space="preserve">    （签名或签章）  </w:t>
      </w:r>
    </w:p>
    <w:p>
      <w:pPr>
        <w:tabs>
          <w:tab w:val="left" w:pos="-3780"/>
        </w:tabs>
        <w:spacing w:line="360" w:lineRule="auto"/>
        <w:rPr>
          <w:rFonts w:ascii="宋体" w:hAnsi="宋体" w:cs="宋体"/>
          <w:szCs w:val="24"/>
        </w:rPr>
      </w:pPr>
      <w:r>
        <w:rPr>
          <w:rFonts w:hint="eastAsia" w:ascii="宋体" w:hAnsi="宋体" w:cs="宋体"/>
          <w:szCs w:val="24"/>
        </w:rPr>
        <w:t>承诺日期：年 月日</w:t>
      </w:r>
    </w:p>
    <w:p>
      <w:pPr>
        <w:spacing w:line="360" w:lineRule="auto"/>
        <w:rPr>
          <w:rFonts w:ascii="宋体" w:hAnsi="宋体" w:cs="宋体"/>
          <w:szCs w:val="24"/>
          <w:lang w:val="en-GB"/>
        </w:rPr>
      </w:pPr>
    </w:p>
    <w:p>
      <w:pPr>
        <w:pStyle w:val="5"/>
        <w:spacing w:before="0" w:after="0" w:line="360" w:lineRule="auto"/>
        <w:jc w:val="center"/>
        <w:rPr>
          <w:rFonts w:ascii="宋体" w:hAnsi="宋体" w:cs="宋体"/>
          <w:sz w:val="24"/>
          <w:szCs w:val="24"/>
        </w:rPr>
      </w:pPr>
      <w:r>
        <w:rPr>
          <w:rFonts w:hint="eastAsia" w:ascii="宋体" w:hAnsi="宋体" w:cs="宋体"/>
          <w:sz w:val="24"/>
          <w:szCs w:val="24"/>
        </w:rPr>
        <w:t>2.2营业执照</w:t>
      </w:r>
    </w:p>
    <w:p>
      <w:pPr>
        <w:spacing w:line="360" w:lineRule="auto"/>
        <w:rPr>
          <w:rFonts w:ascii="宋体" w:hAnsi="宋体" w:cs="宋体"/>
          <w:szCs w:val="24"/>
        </w:rPr>
      </w:pPr>
    </w:p>
    <w:tbl>
      <w:tblPr>
        <w:tblStyle w:val="30"/>
        <w:tblW w:w="9806" w:type="dxa"/>
        <w:jc w:val="center"/>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
      <w:tblGrid>
        <w:gridCol w:w="9806"/>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CellMar>
            <w:top w:w="0" w:type="dxa"/>
            <w:left w:w="108" w:type="dxa"/>
            <w:bottom w:w="0" w:type="dxa"/>
            <w:right w:w="108" w:type="dxa"/>
          </w:tblCellMar>
        </w:tblPrEx>
        <w:trPr>
          <w:trHeight w:val="11981" w:hRule="atLeast"/>
          <w:jc w:val="center"/>
        </w:trPr>
        <w:tc>
          <w:tcPr>
            <w:tcW w:w="9806" w:type="dxa"/>
          </w:tcPr>
          <w:p>
            <w:pPr>
              <w:spacing w:line="360" w:lineRule="auto"/>
              <w:rPr>
                <w:rFonts w:ascii="宋体" w:hAnsi="宋体" w:cs="宋体"/>
                <w:szCs w:val="24"/>
                <w:lang w:val="en-GB"/>
              </w:rPr>
            </w:pPr>
            <w:r>
              <w:rPr>
                <w:rFonts w:hint="eastAsia" w:ascii="宋体" w:hAnsi="宋体" w:cs="宋体"/>
                <w:szCs w:val="24"/>
                <w:lang w:val="en-GB"/>
              </w:rPr>
              <w:t>注：</w:t>
            </w:r>
          </w:p>
          <w:p>
            <w:pPr>
              <w:spacing w:line="360" w:lineRule="auto"/>
              <w:rPr>
                <w:rFonts w:ascii="宋体" w:hAnsi="宋体" w:cs="宋体"/>
                <w:szCs w:val="24"/>
                <w:lang w:val="en-GB"/>
              </w:rPr>
            </w:pPr>
            <w:r>
              <w:rPr>
                <w:rFonts w:hint="eastAsia" w:ascii="宋体" w:hAnsi="宋体" w:cs="宋体"/>
                <w:b/>
                <w:szCs w:val="24"/>
                <w:lang w:val="en-GB"/>
              </w:rPr>
              <w:t>1.</w:t>
            </w:r>
            <w:r>
              <w:rPr>
                <w:rFonts w:hint="eastAsia" w:ascii="宋体" w:hAnsi="宋体" w:cs="宋体"/>
                <w:szCs w:val="24"/>
                <w:lang w:val="en-GB"/>
              </w:rPr>
              <w:t>此项附</w:t>
            </w:r>
            <w:r>
              <w:rPr>
                <w:rFonts w:hint="eastAsia" w:ascii="宋体" w:hAnsi="宋体" w:cs="宋体"/>
                <w:szCs w:val="24"/>
                <w:u w:val="single"/>
                <w:lang w:val="en-GB"/>
              </w:rPr>
              <w:t>《营业执照》或《事业单位法人证书》（副本）</w:t>
            </w:r>
            <w:r>
              <w:rPr>
                <w:rFonts w:hint="eastAsia" w:ascii="宋体" w:hAnsi="宋体" w:cs="宋体"/>
                <w:szCs w:val="24"/>
                <w:lang w:val="en-GB"/>
              </w:rPr>
              <w:t>；</w:t>
            </w:r>
          </w:p>
          <w:p>
            <w:pPr>
              <w:spacing w:line="360" w:lineRule="auto"/>
              <w:rPr>
                <w:rFonts w:ascii="宋体" w:hAnsi="宋体" w:cs="宋体"/>
                <w:szCs w:val="24"/>
                <w:lang w:val="en-GB"/>
              </w:rPr>
            </w:pPr>
            <w:r>
              <w:rPr>
                <w:rFonts w:hint="eastAsia" w:ascii="宋体" w:hAnsi="宋体" w:cs="宋体"/>
                <w:b/>
                <w:szCs w:val="24"/>
                <w:lang w:val="en-GB"/>
              </w:rPr>
              <w:t>2.</w:t>
            </w:r>
            <w:r>
              <w:rPr>
                <w:rFonts w:hint="eastAsia" w:ascii="宋体" w:hAnsi="宋体" w:cs="宋体"/>
                <w:szCs w:val="24"/>
                <w:lang w:val="en-GB"/>
              </w:rPr>
              <w:t>证明材料为复印件或扫描件（加盖公章）；</w:t>
            </w:r>
          </w:p>
          <w:p>
            <w:pPr>
              <w:spacing w:line="360" w:lineRule="auto"/>
              <w:rPr>
                <w:rFonts w:ascii="宋体" w:hAnsi="宋体" w:cs="宋体"/>
                <w:szCs w:val="24"/>
                <w:lang w:val="en-GB"/>
              </w:rPr>
            </w:pPr>
            <w:r>
              <w:rPr>
                <w:rFonts w:hint="eastAsia" w:ascii="宋体" w:hAnsi="宋体" w:cs="宋体"/>
                <w:b/>
                <w:szCs w:val="24"/>
                <w:lang w:val="en-GB"/>
              </w:rPr>
              <w:t>3.</w:t>
            </w:r>
            <w:r>
              <w:rPr>
                <w:rFonts w:hint="eastAsia" w:ascii="宋体" w:hAnsi="宋体" w:cs="宋体"/>
                <w:szCs w:val="24"/>
                <w:lang w:val="en-GB"/>
              </w:rPr>
              <w:t>如企业名称已变更，应再附上工商部门出具的核准变更通知书。</w:t>
            </w:r>
          </w:p>
          <w:p>
            <w:pPr>
              <w:spacing w:line="360" w:lineRule="auto"/>
              <w:rPr>
                <w:rFonts w:ascii="宋体" w:hAnsi="宋体" w:cs="宋体"/>
                <w:szCs w:val="24"/>
                <w:lang w:val="en-GB"/>
              </w:rPr>
            </w:pPr>
            <w:r>
              <w:rPr>
                <w:rFonts w:hint="eastAsia" w:ascii="宋体" w:hAnsi="宋体" w:cs="宋体"/>
                <w:b/>
                <w:szCs w:val="24"/>
                <w:lang w:val="en-GB"/>
              </w:rPr>
              <w:t>4.</w:t>
            </w:r>
            <w:r>
              <w:rPr>
                <w:rFonts w:hint="eastAsia" w:ascii="宋体" w:hAnsi="宋体" w:cs="宋体"/>
                <w:szCs w:val="24"/>
                <w:lang w:val="en-GB"/>
              </w:rPr>
              <w:t>若不能附全可增加页；</w:t>
            </w:r>
          </w:p>
          <w:p>
            <w:pPr>
              <w:spacing w:line="360" w:lineRule="auto"/>
              <w:rPr>
                <w:rFonts w:ascii="宋体" w:hAnsi="宋体" w:cs="宋体"/>
                <w:szCs w:val="24"/>
                <w:lang w:val="en-GB"/>
              </w:rPr>
            </w:pPr>
            <w:r>
              <w:rPr>
                <w:rFonts w:hint="eastAsia" w:ascii="宋体" w:hAnsi="宋体" w:cs="宋体"/>
                <w:b/>
                <w:szCs w:val="24"/>
                <w:lang w:val="en-GB"/>
              </w:rPr>
              <w:t>5.</w:t>
            </w:r>
            <w:r>
              <w:rPr>
                <w:rFonts w:hint="eastAsia" w:ascii="宋体" w:hAnsi="宋体" w:cs="宋体"/>
                <w:szCs w:val="24"/>
                <w:lang w:val="en-GB"/>
              </w:rPr>
              <w:t>供应商附上复印件或扫描件时可覆盖虚线框。</w:t>
            </w:r>
          </w:p>
        </w:tc>
      </w:tr>
    </w:tbl>
    <w:p>
      <w:pPr>
        <w:spacing w:line="360" w:lineRule="auto"/>
        <w:rPr>
          <w:rFonts w:ascii="宋体" w:hAnsi="宋体" w:cs="宋体"/>
          <w:szCs w:val="24"/>
          <w:lang w:val="en-GB"/>
        </w:rPr>
      </w:pPr>
    </w:p>
    <w:p>
      <w:pPr>
        <w:pStyle w:val="5"/>
        <w:spacing w:before="0" w:after="0" w:line="360" w:lineRule="auto"/>
        <w:jc w:val="center"/>
        <w:rPr>
          <w:rFonts w:ascii="宋体" w:hAnsi="宋体" w:cs="宋体"/>
          <w:sz w:val="24"/>
          <w:szCs w:val="24"/>
        </w:rPr>
      </w:pPr>
      <w:r>
        <w:rPr>
          <w:rFonts w:hint="eastAsia" w:ascii="宋体" w:hAnsi="宋体" w:cs="宋体"/>
          <w:sz w:val="24"/>
          <w:szCs w:val="24"/>
        </w:rPr>
        <w:t>2.3供应商认为须要提供的材料（可选）</w:t>
      </w:r>
    </w:p>
    <w:p>
      <w:pPr>
        <w:spacing w:line="360" w:lineRule="auto"/>
        <w:rPr>
          <w:rFonts w:ascii="宋体" w:hAnsi="宋体" w:cs="宋体"/>
          <w:szCs w:val="24"/>
        </w:rPr>
      </w:pPr>
    </w:p>
    <w:tbl>
      <w:tblPr>
        <w:tblStyle w:val="30"/>
        <w:tblW w:w="9806" w:type="dxa"/>
        <w:jc w:val="center"/>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
      <w:tblGrid>
        <w:gridCol w:w="9806"/>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CellMar>
            <w:top w:w="0" w:type="dxa"/>
            <w:left w:w="108" w:type="dxa"/>
            <w:bottom w:w="0" w:type="dxa"/>
            <w:right w:w="108" w:type="dxa"/>
          </w:tblCellMar>
        </w:tblPrEx>
        <w:trPr>
          <w:trHeight w:val="11981" w:hRule="atLeast"/>
          <w:jc w:val="center"/>
        </w:trPr>
        <w:tc>
          <w:tcPr>
            <w:tcW w:w="9806" w:type="dxa"/>
          </w:tcPr>
          <w:p>
            <w:pPr>
              <w:spacing w:line="360" w:lineRule="auto"/>
              <w:rPr>
                <w:rFonts w:ascii="宋体" w:hAnsi="宋体" w:cs="宋体"/>
                <w:szCs w:val="24"/>
                <w:lang w:val="en-GB"/>
              </w:rPr>
            </w:pPr>
            <w:r>
              <w:rPr>
                <w:rFonts w:hint="eastAsia" w:ascii="宋体" w:hAnsi="宋体" w:cs="宋体"/>
                <w:szCs w:val="24"/>
                <w:lang w:val="en-GB"/>
              </w:rPr>
              <w:t>注：</w:t>
            </w:r>
          </w:p>
          <w:p>
            <w:pPr>
              <w:spacing w:line="360" w:lineRule="auto"/>
              <w:rPr>
                <w:rFonts w:ascii="宋体" w:hAnsi="宋体" w:cs="宋体"/>
                <w:szCs w:val="24"/>
                <w:lang w:val="en-GB"/>
              </w:rPr>
            </w:pPr>
            <w:r>
              <w:rPr>
                <w:rFonts w:hint="eastAsia" w:ascii="宋体" w:hAnsi="宋体" w:cs="宋体"/>
                <w:b/>
                <w:szCs w:val="24"/>
                <w:lang w:val="en-GB"/>
              </w:rPr>
              <w:t>1.</w:t>
            </w:r>
            <w:r>
              <w:rPr>
                <w:rFonts w:hint="eastAsia" w:ascii="宋体" w:hAnsi="宋体" w:cs="宋体"/>
                <w:szCs w:val="24"/>
                <w:lang w:val="en-GB"/>
              </w:rPr>
              <w:t>此项附</w:t>
            </w:r>
            <w:r>
              <w:rPr>
                <w:rFonts w:hint="eastAsia" w:ascii="宋体" w:hAnsi="宋体" w:cs="宋体"/>
                <w:szCs w:val="24"/>
                <w:u w:val="single"/>
                <w:lang w:val="en-GB"/>
              </w:rPr>
              <w:t>供应商认为须要提供的材料</w:t>
            </w:r>
            <w:r>
              <w:rPr>
                <w:rFonts w:hint="eastAsia" w:ascii="宋体" w:hAnsi="宋体" w:cs="宋体"/>
                <w:szCs w:val="24"/>
                <w:lang w:val="en-GB"/>
              </w:rPr>
              <w:t>；</w:t>
            </w:r>
          </w:p>
          <w:p>
            <w:pPr>
              <w:spacing w:line="360" w:lineRule="auto"/>
              <w:rPr>
                <w:rFonts w:ascii="宋体" w:hAnsi="宋体" w:cs="宋体"/>
                <w:szCs w:val="24"/>
                <w:lang w:val="en-GB"/>
              </w:rPr>
            </w:pPr>
            <w:r>
              <w:rPr>
                <w:rFonts w:hint="eastAsia" w:ascii="宋体" w:hAnsi="宋体" w:cs="宋体"/>
                <w:b/>
                <w:szCs w:val="24"/>
                <w:lang w:val="en-GB"/>
              </w:rPr>
              <w:t>2.</w:t>
            </w:r>
            <w:r>
              <w:rPr>
                <w:rFonts w:hint="eastAsia" w:ascii="宋体" w:hAnsi="宋体" w:cs="宋体"/>
                <w:szCs w:val="24"/>
                <w:lang w:val="en-GB"/>
              </w:rPr>
              <w:t>证明材料为复印件或扫描件（加盖公章）；</w:t>
            </w:r>
          </w:p>
          <w:p>
            <w:pPr>
              <w:spacing w:line="360" w:lineRule="auto"/>
              <w:rPr>
                <w:rFonts w:ascii="宋体" w:hAnsi="宋体" w:cs="宋体"/>
                <w:szCs w:val="24"/>
                <w:lang w:val="en-GB"/>
              </w:rPr>
            </w:pPr>
            <w:r>
              <w:rPr>
                <w:rFonts w:hint="eastAsia" w:ascii="宋体" w:hAnsi="宋体" w:cs="宋体"/>
                <w:b/>
                <w:szCs w:val="24"/>
                <w:lang w:val="en-GB"/>
              </w:rPr>
              <w:t>3.</w:t>
            </w:r>
            <w:r>
              <w:rPr>
                <w:rFonts w:hint="eastAsia" w:ascii="宋体" w:hAnsi="宋体" w:cs="宋体"/>
                <w:szCs w:val="24"/>
                <w:lang w:val="en-GB"/>
              </w:rPr>
              <w:t>若不能附全可增加页；</w:t>
            </w:r>
          </w:p>
          <w:p>
            <w:pPr>
              <w:spacing w:line="360" w:lineRule="auto"/>
              <w:rPr>
                <w:rFonts w:ascii="宋体" w:hAnsi="宋体" w:cs="宋体"/>
                <w:szCs w:val="24"/>
                <w:lang w:val="en-GB"/>
              </w:rPr>
            </w:pPr>
            <w:r>
              <w:rPr>
                <w:rFonts w:hint="eastAsia" w:ascii="宋体" w:hAnsi="宋体" w:cs="宋体"/>
                <w:b/>
                <w:szCs w:val="24"/>
                <w:lang w:val="en-GB"/>
              </w:rPr>
              <w:t>4.</w:t>
            </w:r>
            <w:r>
              <w:rPr>
                <w:rFonts w:hint="eastAsia" w:ascii="宋体" w:hAnsi="宋体" w:cs="宋体"/>
                <w:szCs w:val="24"/>
                <w:lang w:val="en-GB"/>
              </w:rPr>
              <w:t>供应商附上复印件时可覆盖虚线框。</w:t>
            </w:r>
          </w:p>
        </w:tc>
      </w:tr>
    </w:tbl>
    <w:p>
      <w:pPr>
        <w:spacing w:line="360" w:lineRule="auto"/>
        <w:rPr>
          <w:rFonts w:ascii="宋体" w:hAnsi="宋体" w:cs="宋体"/>
          <w:szCs w:val="24"/>
        </w:rPr>
      </w:pPr>
      <w:r>
        <w:rPr>
          <w:rFonts w:hint="eastAsia" w:ascii="宋体" w:hAnsi="宋体" w:cs="宋体"/>
          <w:szCs w:val="24"/>
        </w:rPr>
        <w:br w:type="page"/>
      </w:r>
    </w:p>
    <w:p>
      <w:pPr>
        <w:pStyle w:val="8"/>
        <w:ind w:firstLine="480"/>
        <w:rPr>
          <w:rFonts w:ascii="宋体" w:hAnsi="宋体" w:cs="宋体"/>
          <w:szCs w:val="24"/>
        </w:rPr>
      </w:pPr>
    </w:p>
    <w:p>
      <w:pPr>
        <w:pStyle w:val="8"/>
        <w:ind w:firstLine="480"/>
        <w:rPr>
          <w:rFonts w:ascii="宋体" w:hAnsi="宋体" w:cs="宋体"/>
          <w:szCs w:val="24"/>
        </w:rPr>
      </w:pPr>
    </w:p>
    <w:p>
      <w:pPr>
        <w:pStyle w:val="8"/>
        <w:ind w:firstLine="480"/>
        <w:rPr>
          <w:rFonts w:ascii="宋体" w:hAnsi="宋体" w:cs="宋体"/>
          <w:szCs w:val="24"/>
        </w:rPr>
      </w:pPr>
    </w:p>
    <w:p>
      <w:pPr>
        <w:pStyle w:val="8"/>
        <w:ind w:firstLine="480"/>
        <w:rPr>
          <w:rFonts w:ascii="宋体" w:hAnsi="宋体" w:cs="宋体"/>
          <w:szCs w:val="24"/>
        </w:rPr>
      </w:pPr>
    </w:p>
    <w:p>
      <w:pPr>
        <w:pStyle w:val="8"/>
        <w:ind w:firstLine="480"/>
        <w:rPr>
          <w:rFonts w:ascii="宋体" w:hAnsi="宋体" w:cs="宋体"/>
          <w:szCs w:val="24"/>
        </w:rPr>
      </w:pPr>
    </w:p>
    <w:p>
      <w:pPr>
        <w:pStyle w:val="8"/>
        <w:ind w:firstLine="480"/>
        <w:rPr>
          <w:rFonts w:ascii="宋体" w:hAnsi="宋体" w:cs="宋体"/>
          <w:szCs w:val="24"/>
        </w:rPr>
      </w:pPr>
    </w:p>
    <w:p>
      <w:pPr>
        <w:pStyle w:val="8"/>
        <w:ind w:firstLine="480"/>
        <w:rPr>
          <w:rFonts w:ascii="宋体" w:hAnsi="宋体" w:cs="宋体"/>
          <w:szCs w:val="24"/>
        </w:rPr>
      </w:pPr>
    </w:p>
    <w:p>
      <w:pPr>
        <w:pStyle w:val="8"/>
        <w:ind w:firstLine="480"/>
        <w:rPr>
          <w:rFonts w:ascii="宋体" w:hAnsi="宋体" w:cs="宋体"/>
          <w:szCs w:val="24"/>
        </w:rPr>
      </w:pPr>
    </w:p>
    <w:p>
      <w:pPr>
        <w:pStyle w:val="8"/>
        <w:ind w:firstLine="0" w:firstLineChars="0"/>
        <w:rPr>
          <w:rFonts w:ascii="宋体" w:hAnsi="宋体" w:cs="宋体"/>
          <w:szCs w:val="24"/>
        </w:rPr>
      </w:pPr>
    </w:p>
    <w:p>
      <w:pPr>
        <w:pStyle w:val="8"/>
        <w:ind w:firstLine="880"/>
        <w:rPr>
          <w:rFonts w:ascii="宋体" w:hAnsi="宋体" w:cs="宋体"/>
          <w:sz w:val="44"/>
          <w:szCs w:val="44"/>
        </w:rPr>
      </w:pPr>
    </w:p>
    <w:p>
      <w:pPr>
        <w:pStyle w:val="4"/>
        <w:spacing w:line="360" w:lineRule="auto"/>
        <w:jc w:val="center"/>
        <w:rPr>
          <w:rFonts w:ascii="宋体" w:hAnsi="宋体" w:cs="宋体"/>
          <w:sz w:val="48"/>
          <w:szCs w:val="48"/>
        </w:rPr>
      </w:pPr>
      <w:bookmarkStart w:id="138" w:name="_Toc19599"/>
      <w:bookmarkStart w:id="139" w:name="_Toc8125"/>
      <w:bookmarkStart w:id="140" w:name="_Toc18945"/>
      <w:r>
        <w:rPr>
          <w:rFonts w:hint="eastAsia" w:ascii="宋体" w:hAnsi="宋体" w:cs="宋体"/>
          <w:sz w:val="48"/>
          <w:szCs w:val="48"/>
        </w:rPr>
        <w:t>第三章</w:t>
      </w:r>
      <w:r>
        <w:rPr>
          <w:rFonts w:hint="eastAsia" w:ascii="宋体" w:hAnsi="宋体" w:cs="宋体"/>
          <w:sz w:val="48"/>
          <w:szCs w:val="48"/>
        </w:rPr>
        <w:tab/>
      </w:r>
      <w:r>
        <w:rPr>
          <w:rFonts w:hint="eastAsia" w:ascii="宋体" w:hAnsi="宋体" w:cs="宋体"/>
          <w:sz w:val="48"/>
          <w:szCs w:val="48"/>
        </w:rPr>
        <w:t>符合性文件</w:t>
      </w:r>
      <w:bookmarkEnd w:id="138"/>
      <w:bookmarkEnd w:id="139"/>
      <w:bookmarkEnd w:id="140"/>
    </w:p>
    <w:p>
      <w:pPr>
        <w:pStyle w:val="13"/>
        <w:spacing w:before="11" w:line="360" w:lineRule="auto"/>
        <w:rPr>
          <w:rFonts w:ascii="宋体" w:hAnsi="宋体" w:cs="宋体"/>
          <w:b/>
          <w:sz w:val="24"/>
          <w:szCs w:val="24"/>
        </w:rPr>
      </w:pPr>
    </w:p>
    <w:p>
      <w:pPr>
        <w:pStyle w:val="13"/>
        <w:spacing w:line="360" w:lineRule="auto"/>
        <w:ind w:left="1552" w:right="1551"/>
        <w:jc w:val="center"/>
        <w:rPr>
          <w:rFonts w:ascii="宋体" w:hAnsi="宋体" w:cs="宋体"/>
          <w:sz w:val="24"/>
          <w:szCs w:val="24"/>
        </w:rPr>
        <w:sectPr>
          <w:headerReference r:id="rId12" w:type="default"/>
          <w:footerReference r:id="rId13" w:type="default"/>
          <w:pgSz w:w="11910" w:h="16840"/>
          <w:pgMar w:top="1240" w:right="1160" w:bottom="1040" w:left="1160" w:header="794" w:footer="841" w:gutter="0"/>
          <w:cols w:space="720" w:num="1"/>
        </w:sectPr>
      </w:pPr>
      <w:r>
        <w:rPr>
          <w:rFonts w:hint="eastAsia" w:ascii="宋体" w:hAnsi="宋体" w:cs="宋体"/>
          <w:sz w:val="24"/>
          <w:szCs w:val="24"/>
        </w:rPr>
        <w:t>（注：本节内容为须提供内容，否则评审时将导致无效磋商，对此造成的后果由供应商自负。以下格式为参考格式，供应商可根据实际情况修改（磋商承诺函除外）</w:t>
      </w:r>
    </w:p>
    <w:p>
      <w:pPr>
        <w:pStyle w:val="2"/>
        <w:spacing w:after="156" w:afterLines="50"/>
        <w:jc w:val="center"/>
        <w:rPr>
          <w:rFonts w:ascii="宋体" w:hAnsi="宋体" w:cs="宋体"/>
          <w:szCs w:val="24"/>
        </w:rPr>
      </w:pPr>
      <w:r>
        <w:rPr>
          <w:rFonts w:hint="eastAsia" w:ascii="宋体" w:hAnsi="宋体" w:cs="宋体"/>
          <w:szCs w:val="24"/>
        </w:rPr>
        <w:t>3.1 磋商承诺函</w:t>
      </w:r>
    </w:p>
    <w:p>
      <w:pPr>
        <w:spacing w:line="360" w:lineRule="auto"/>
        <w:rPr>
          <w:rFonts w:ascii="宋体" w:hAnsi="宋体" w:cs="宋体"/>
          <w:b/>
          <w:szCs w:val="24"/>
        </w:rPr>
      </w:pPr>
      <w:r>
        <w:rPr>
          <w:rFonts w:hint="eastAsia" w:ascii="宋体" w:hAnsi="宋体" w:cs="宋体"/>
          <w:b/>
          <w:szCs w:val="24"/>
        </w:rPr>
        <w:t xml:space="preserve">致  </w:t>
      </w:r>
      <w:r>
        <w:rPr>
          <w:rFonts w:hint="eastAsia" w:ascii="宋体" w:hAnsi="宋体" w:cs="宋体"/>
          <w:b/>
          <w:szCs w:val="24"/>
          <w:u w:val="single"/>
        </w:rPr>
        <w:t>佛山市公安局</w:t>
      </w:r>
      <w:r>
        <w:rPr>
          <w:rFonts w:hint="eastAsia" w:ascii="宋体" w:hAnsi="宋体" w:cs="宋体"/>
          <w:b/>
          <w:szCs w:val="24"/>
        </w:rPr>
        <w:t>：</w:t>
      </w:r>
    </w:p>
    <w:p>
      <w:pPr>
        <w:spacing w:line="360" w:lineRule="auto"/>
        <w:ind w:firstLine="480" w:firstLineChars="200"/>
        <w:rPr>
          <w:rFonts w:ascii="宋体" w:hAnsi="宋体" w:cs="宋体"/>
          <w:szCs w:val="24"/>
        </w:rPr>
      </w:pPr>
      <w:r>
        <w:rPr>
          <w:rFonts w:hint="eastAsia" w:ascii="宋体" w:hAnsi="宋体" w:cs="宋体"/>
          <w:szCs w:val="24"/>
        </w:rPr>
        <w:t>我方根据采购文件的要求，通过委任的全权代表，向贵方递交密封册装的全套响应文件参与下列项目的磋商，现为我方的一切磋商行为作郑重承诺及声明如下：</w:t>
      </w:r>
    </w:p>
    <w:p>
      <w:pPr>
        <w:numPr>
          <w:ilvl w:val="0"/>
          <w:numId w:val="61"/>
        </w:numPr>
        <w:tabs>
          <w:tab w:val="left" w:pos="420"/>
          <w:tab w:val="left" w:pos="540"/>
        </w:tabs>
        <w:snapToGrid w:val="0"/>
        <w:spacing w:line="360" w:lineRule="auto"/>
        <w:rPr>
          <w:rFonts w:ascii="宋体" w:hAnsi="宋体" w:cs="宋体"/>
          <w:szCs w:val="24"/>
          <w:lang w:val="en-GB"/>
        </w:rPr>
      </w:pPr>
      <w:r>
        <w:rPr>
          <w:rFonts w:hint="eastAsia" w:ascii="宋体" w:hAnsi="宋体" w:cs="宋体"/>
          <w:szCs w:val="24"/>
          <w:lang w:val="en-GB"/>
        </w:rPr>
        <w:t>采购项目名称：</w:t>
      </w:r>
      <w:r>
        <w:rPr>
          <w:rFonts w:hint="eastAsia" w:ascii="宋体" w:hAnsi="宋体" w:cs="宋体"/>
          <w:szCs w:val="24"/>
          <w:lang w:val="en-GB" w:eastAsia="zh-CN"/>
        </w:rPr>
        <w:t>佛山市公安局警校净水直饮设备采购项目（第三次）</w:t>
      </w:r>
      <w:r>
        <w:rPr>
          <w:rFonts w:hint="eastAsia" w:ascii="宋体" w:hAnsi="宋体" w:cs="宋体"/>
          <w:szCs w:val="24"/>
          <w:lang w:val="en-GB"/>
        </w:rPr>
        <w:t xml:space="preserve"> </w:t>
      </w:r>
    </w:p>
    <w:p>
      <w:pPr>
        <w:tabs>
          <w:tab w:val="left" w:pos="540"/>
        </w:tabs>
        <w:snapToGrid w:val="0"/>
        <w:spacing w:line="360" w:lineRule="auto"/>
        <w:ind w:left="510"/>
        <w:rPr>
          <w:rFonts w:hint="eastAsia" w:ascii="宋体" w:hAnsi="宋体" w:eastAsia="宋体" w:cs="宋体"/>
          <w:szCs w:val="24"/>
          <w:lang w:val="en-GB" w:eastAsia="zh-CN"/>
        </w:rPr>
      </w:pPr>
      <w:r>
        <w:rPr>
          <w:rFonts w:hint="eastAsia" w:ascii="宋体" w:hAnsi="宋体" w:cs="宋体"/>
          <w:szCs w:val="24"/>
          <w:lang w:val="en-GB"/>
        </w:rPr>
        <w:t>采购项目编号：</w:t>
      </w:r>
      <w:r>
        <w:rPr>
          <w:rFonts w:hint="eastAsia" w:ascii="宋体" w:hAnsi="宋体" w:cs="宋体"/>
          <w:szCs w:val="24"/>
          <w:lang w:eastAsia="zh-CN"/>
        </w:rPr>
        <w:t>fsganb20220906</w:t>
      </w:r>
    </w:p>
    <w:p>
      <w:pPr>
        <w:numPr>
          <w:ilvl w:val="0"/>
          <w:numId w:val="61"/>
        </w:numPr>
        <w:tabs>
          <w:tab w:val="left" w:pos="420"/>
          <w:tab w:val="left" w:pos="540"/>
        </w:tabs>
        <w:snapToGrid w:val="0"/>
        <w:spacing w:line="360" w:lineRule="auto"/>
        <w:rPr>
          <w:rFonts w:ascii="宋体" w:hAnsi="宋体" w:cs="宋体"/>
          <w:szCs w:val="24"/>
          <w:lang w:val="en-GB"/>
        </w:rPr>
      </w:pPr>
      <w:r>
        <w:rPr>
          <w:rFonts w:hint="eastAsia" w:ascii="宋体" w:hAnsi="宋体" w:cs="宋体"/>
          <w:szCs w:val="24"/>
          <w:lang w:val="en-GB"/>
        </w:rPr>
        <w:t>我方已认真阅读了全部采购文件及其相关文件，完全清楚理解其内容及规约，同意接受文件的要求，均没有任何异议、质疑和误解之处。</w:t>
      </w:r>
    </w:p>
    <w:p>
      <w:pPr>
        <w:numPr>
          <w:ilvl w:val="0"/>
          <w:numId w:val="61"/>
        </w:numPr>
        <w:tabs>
          <w:tab w:val="left" w:pos="420"/>
          <w:tab w:val="left" w:pos="540"/>
        </w:tabs>
        <w:snapToGrid w:val="0"/>
        <w:spacing w:line="360" w:lineRule="auto"/>
        <w:rPr>
          <w:rFonts w:ascii="宋体" w:hAnsi="宋体" w:cs="宋体"/>
          <w:szCs w:val="24"/>
          <w:lang w:val="en-GB"/>
        </w:rPr>
      </w:pPr>
      <w:r>
        <w:rPr>
          <w:rFonts w:hint="eastAsia" w:ascii="宋体" w:hAnsi="宋体" w:cs="宋体"/>
          <w:szCs w:val="24"/>
          <w:lang w:val="en-GB"/>
        </w:rPr>
        <w:t>我方确认自身完全符合《政府采购法》第二十二条供应商资格条件要求。</w:t>
      </w:r>
    </w:p>
    <w:p>
      <w:pPr>
        <w:numPr>
          <w:ilvl w:val="0"/>
          <w:numId w:val="61"/>
        </w:numPr>
        <w:tabs>
          <w:tab w:val="left" w:pos="420"/>
          <w:tab w:val="left" w:pos="540"/>
        </w:tabs>
        <w:snapToGrid w:val="0"/>
        <w:spacing w:line="360" w:lineRule="auto"/>
        <w:rPr>
          <w:rFonts w:ascii="宋体" w:hAnsi="宋体" w:cs="宋体"/>
          <w:szCs w:val="24"/>
          <w:lang w:val="en-GB"/>
        </w:rPr>
      </w:pPr>
      <w:r>
        <w:rPr>
          <w:rFonts w:hint="eastAsia" w:ascii="宋体" w:hAnsi="宋体" w:cs="宋体"/>
          <w:szCs w:val="24"/>
          <w:lang w:val="en-GB"/>
        </w:rPr>
        <w:t>我方所提供的一切文件均已经过认真、严格的审核，其内容均为合法真实、准确有效且毫无遗漏和保留，绝无任何虚假、伪造和夸大的成份，若出现违背诚实信用和无如实告知之处，愿独自承担相应的法律责任。</w:t>
      </w:r>
    </w:p>
    <w:p>
      <w:pPr>
        <w:numPr>
          <w:ilvl w:val="0"/>
          <w:numId w:val="61"/>
        </w:numPr>
        <w:tabs>
          <w:tab w:val="left" w:pos="420"/>
          <w:tab w:val="left" w:pos="540"/>
        </w:tabs>
        <w:snapToGrid w:val="0"/>
        <w:spacing w:line="360" w:lineRule="auto"/>
        <w:rPr>
          <w:rFonts w:ascii="宋体" w:hAnsi="宋体" w:cs="宋体"/>
          <w:szCs w:val="24"/>
          <w:lang w:val="en-GB"/>
        </w:rPr>
      </w:pPr>
      <w:r>
        <w:rPr>
          <w:rFonts w:hint="eastAsia" w:ascii="宋体" w:hAnsi="宋体" w:cs="宋体"/>
          <w:szCs w:val="24"/>
          <w:lang w:val="en-GB"/>
        </w:rPr>
        <w:t>磋商有效期为磋商截止时间起90天，若我方获成交资格，磋商有效期则相应延长至项目最终验收合格之日，不论在任何时候，定将按贵方的要求在规定时间内如实提供一切补充材料。</w:t>
      </w:r>
    </w:p>
    <w:p>
      <w:pPr>
        <w:numPr>
          <w:ilvl w:val="0"/>
          <w:numId w:val="61"/>
        </w:numPr>
        <w:tabs>
          <w:tab w:val="left" w:pos="420"/>
          <w:tab w:val="left" w:pos="540"/>
        </w:tabs>
        <w:snapToGrid w:val="0"/>
        <w:spacing w:line="360" w:lineRule="auto"/>
        <w:rPr>
          <w:rFonts w:ascii="宋体" w:hAnsi="宋体" w:cs="宋体"/>
          <w:szCs w:val="24"/>
          <w:lang w:val="en-GB"/>
        </w:rPr>
      </w:pPr>
      <w:r>
        <w:rPr>
          <w:rFonts w:hint="eastAsia" w:ascii="宋体" w:hAnsi="宋体" w:cs="宋体"/>
          <w:szCs w:val="24"/>
          <w:lang w:val="en-GB"/>
        </w:rPr>
        <w:t>完全服从和尊重磋商小组所作的评审结果，同时清楚理解到仅凭磋商报价并非是决定成交资格的唯一重要依据。</w:t>
      </w:r>
    </w:p>
    <w:p>
      <w:pPr>
        <w:numPr>
          <w:ilvl w:val="0"/>
          <w:numId w:val="61"/>
        </w:numPr>
        <w:tabs>
          <w:tab w:val="left" w:pos="420"/>
          <w:tab w:val="left" w:pos="540"/>
        </w:tabs>
        <w:snapToGrid w:val="0"/>
        <w:spacing w:line="360" w:lineRule="auto"/>
        <w:rPr>
          <w:rFonts w:ascii="宋体" w:hAnsi="宋体" w:cs="宋体"/>
          <w:szCs w:val="24"/>
          <w:lang w:val="en-GB"/>
        </w:rPr>
      </w:pPr>
      <w:r>
        <w:rPr>
          <w:rFonts w:hint="eastAsia" w:ascii="宋体" w:hAnsi="宋体" w:cs="宋体"/>
          <w:szCs w:val="24"/>
          <w:lang w:val="en-GB"/>
        </w:rPr>
        <w:t>同意按采购文件规定向贵方缴纳成交服务费，并按《成交通知书》的要求，如期签订合同并履行其一切责任和义务。</w:t>
      </w:r>
    </w:p>
    <w:p>
      <w:pPr>
        <w:numPr>
          <w:ilvl w:val="0"/>
          <w:numId w:val="61"/>
        </w:numPr>
        <w:tabs>
          <w:tab w:val="left" w:pos="420"/>
          <w:tab w:val="left" w:pos="540"/>
        </w:tabs>
        <w:snapToGrid w:val="0"/>
        <w:spacing w:line="360" w:lineRule="auto"/>
        <w:rPr>
          <w:rFonts w:ascii="宋体" w:hAnsi="宋体" w:cs="宋体"/>
          <w:szCs w:val="24"/>
          <w:lang w:val="en-GB"/>
        </w:rPr>
      </w:pPr>
      <w:r>
        <w:rPr>
          <w:rFonts w:hint="eastAsia" w:ascii="宋体" w:hAnsi="宋体" w:cs="宋体"/>
          <w:szCs w:val="24"/>
          <w:lang w:val="en-GB"/>
        </w:rPr>
        <w:t>我方在参与本次磋商活动中，不曾以任何不正当的手段影响、串通、排斥有关当事人或谋取、施予非法利益，如有行为不当，愿独自承担此行为所造成的后果和法律责任。</w:t>
      </w:r>
    </w:p>
    <w:p>
      <w:pPr>
        <w:numPr>
          <w:ilvl w:val="0"/>
          <w:numId w:val="61"/>
        </w:numPr>
        <w:tabs>
          <w:tab w:val="left" w:pos="420"/>
          <w:tab w:val="left" w:pos="540"/>
        </w:tabs>
        <w:snapToGrid w:val="0"/>
        <w:spacing w:line="360" w:lineRule="auto"/>
        <w:rPr>
          <w:rFonts w:ascii="宋体" w:hAnsi="宋体" w:cs="宋体"/>
          <w:szCs w:val="24"/>
          <w:lang w:val="en-GB"/>
        </w:rPr>
      </w:pPr>
      <w:r>
        <w:rPr>
          <w:rFonts w:hint="eastAsia" w:ascii="宋体" w:hAnsi="宋体" w:cs="宋体"/>
          <w:szCs w:val="24"/>
          <w:lang w:val="en-GB"/>
        </w:rPr>
        <w:t>我方承诺已知悉下列要求，并确认我方符合本项目的供应商资格要求：</w:t>
      </w:r>
    </w:p>
    <w:p>
      <w:pPr>
        <w:numPr>
          <w:ilvl w:val="1"/>
          <w:numId w:val="62"/>
        </w:numPr>
        <w:tabs>
          <w:tab w:val="left" w:pos="540"/>
          <w:tab w:val="left" w:pos="840"/>
        </w:tabs>
        <w:spacing w:line="360" w:lineRule="auto"/>
        <w:rPr>
          <w:rFonts w:ascii="宋体" w:hAnsi="宋体" w:cs="宋体"/>
          <w:szCs w:val="24"/>
          <w:lang w:val="en-GB"/>
        </w:rPr>
      </w:pPr>
      <w:r>
        <w:rPr>
          <w:rFonts w:hint="eastAsia" w:ascii="宋体" w:hAnsi="宋体" w:cs="宋体"/>
          <w:szCs w:val="24"/>
          <w:lang w:val="en-GB"/>
        </w:rPr>
        <w:t>供应商须为独立于采购人和采购代理机构且具备本项目实施能力的机构；</w:t>
      </w:r>
    </w:p>
    <w:p>
      <w:pPr>
        <w:numPr>
          <w:ilvl w:val="1"/>
          <w:numId w:val="62"/>
        </w:numPr>
        <w:tabs>
          <w:tab w:val="left" w:pos="540"/>
          <w:tab w:val="left" w:pos="840"/>
        </w:tabs>
        <w:spacing w:line="360" w:lineRule="auto"/>
        <w:rPr>
          <w:rFonts w:ascii="宋体" w:hAnsi="宋体" w:cs="宋体"/>
          <w:szCs w:val="24"/>
          <w:lang w:val="en-GB"/>
        </w:rPr>
      </w:pPr>
      <w:r>
        <w:rPr>
          <w:rFonts w:hint="eastAsia" w:ascii="宋体" w:hAnsi="宋体" w:cs="宋体"/>
          <w:szCs w:val="24"/>
          <w:lang w:val="en-GB"/>
        </w:rPr>
        <w:t>与采购人存在利害关系可能影响招标公正性的法人、其他组织或者个人，不得参加磋商；</w:t>
      </w:r>
    </w:p>
    <w:p>
      <w:pPr>
        <w:numPr>
          <w:ilvl w:val="1"/>
          <w:numId w:val="62"/>
        </w:numPr>
        <w:tabs>
          <w:tab w:val="left" w:pos="540"/>
          <w:tab w:val="left" w:pos="840"/>
        </w:tabs>
        <w:spacing w:line="360" w:lineRule="auto"/>
        <w:rPr>
          <w:rFonts w:ascii="宋体" w:hAnsi="宋体" w:cs="宋体"/>
          <w:szCs w:val="24"/>
          <w:lang w:val="en-GB"/>
        </w:rPr>
      </w:pPr>
      <w:r>
        <w:rPr>
          <w:rFonts w:hint="eastAsia" w:ascii="宋体" w:hAnsi="宋体" w:cs="宋体"/>
          <w:szCs w:val="24"/>
          <w:lang w:val="en-GB"/>
        </w:rPr>
        <w:t>单位负责人为同一人或者存在直接控股、管理关系的不同供应商，不得参加同一合同项下的政府采购活动。</w:t>
      </w:r>
    </w:p>
    <w:p>
      <w:pPr>
        <w:numPr>
          <w:ilvl w:val="0"/>
          <w:numId w:val="61"/>
        </w:numPr>
        <w:tabs>
          <w:tab w:val="left" w:pos="420"/>
          <w:tab w:val="left" w:pos="540"/>
        </w:tabs>
        <w:snapToGrid w:val="0"/>
        <w:spacing w:line="360" w:lineRule="auto"/>
        <w:rPr>
          <w:rFonts w:ascii="宋体" w:hAnsi="宋体" w:cs="宋体"/>
          <w:szCs w:val="24"/>
          <w:lang w:val="en-GB"/>
        </w:rPr>
      </w:pPr>
      <w:r>
        <w:rPr>
          <w:rFonts w:hint="eastAsia" w:ascii="宋体" w:hAnsi="宋体" w:cs="宋体"/>
          <w:szCs w:val="24"/>
          <w:lang w:val="en-GB"/>
        </w:rPr>
        <w:t>本承诺函效力及范围均涵盖整套响应文件和一切补充文件。</w:t>
      </w:r>
    </w:p>
    <w:p>
      <w:pPr>
        <w:spacing w:line="360" w:lineRule="auto"/>
        <w:rPr>
          <w:rFonts w:ascii="宋体" w:hAnsi="宋体" w:cs="宋体"/>
          <w:szCs w:val="24"/>
        </w:rPr>
      </w:pPr>
    </w:p>
    <w:p>
      <w:pPr>
        <w:tabs>
          <w:tab w:val="left" w:pos="-3780"/>
        </w:tabs>
        <w:spacing w:line="360" w:lineRule="auto"/>
        <w:rPr>
          <w:rFonts w:ascii="宋体" w:hAnsi="宋体" w:cs="宋体"/>
          <w:szCs w:val="24"/>
        </w:rPr>
      </w:pPr>
      <w:bookmarkStart w:id="141" w:name="_法人代表授权书"/>
      <w:bookmarkEnd w:id="141"/>
      <w:bookmarkStart w:id="142" w:name="_投标承诺函"/>
      <w:bookmarkEnd w:id="142"/>
      <w:r>
        <w:rPr>
          <w:rFonts w:hint="eastAsia" w:ascii="宋体" w:hAnsi="宋体" w:cs="宋体"/>
          <w:szCs w:val="24"/>
        </w:rPr>
        <w:t>供应商：</w:t>
      </w:r>
      <w:r>
        <w:rPr>
          <w:rFonts w:hint="eastAsia" w:ascii="宋体" w:hAnsi="宋体" w:cs="宋体"/>
          <w:szCs w:val="24"/>
          <w:u w:val="single"/>
        </w:rPr>
        <w:t xml:space="preserve">         （公司名称）          </w:t>
      </w:r>
      <w:r>
        <w:rPr>
          <w:rFonts w:hint="eastAsia" w:ascii="宋体" w:hAnsi="宋体" w:cs="宋体"/>
          <w:szCs w:val="24"/>
        </w:rPr>
        <w:t>（盖公章）</w:t>
      </w:r>
    </w:p>
    <w:p>
      <w:pPr>
        <w:tabs>
          <w:tab w:val="left" w:pos="-3780"/>
        </w:tabs>
        <w:spacing w:line="360" w:lineRule="auto"/>
        <w:rPr>
          <w:rFonts w:ascii="宋体" w:hAnsi="宋体" w:cs="宋体"/>
          <w:szCs w:val="24"/>
          <w:u w:val="single"/>
        </w:rPr>
      </w:pPr>
      <w:r>
        <w:rPr>
          <w:rFonts w:hint="eastAsia" w:ascii="宋体" w:hAnsi="宋体" w:cs="宋体"/>
          <w:szCs w:val="24"/>
        </w:rPr>
        <w:t>法定代表人（或全权代表）：</w:t>
      </w:r>
      <w:r>
        <w:rPr>
          <w:rFonts w:hint="eastAsia" w:ascii="宋体" w:hAnsi="宋体" w:cs="宋体"/>
          <w:szCs w:val="24"/>
          <w:u w:val="single"/>
        </w:rPr>
        <w:t xml:space="preserve">    （签名或签章）  </w:t>
      </w:r>
    </w:p>
    <w:p>
      <w:pPr>
        <w:tabs>
          <w:tab w:val="left" w:pos="-3780"/>
        </w:tabs>
        <w:spacing w:line="360" w:lineRule="auto"/>
        <w:rPr>
          <w:rFonts w:ascii="宋体" w:hAnsi="宋体" w:cs="宋体"/>
          <w:szCs w:val="24"/>
        </w:rPr>
      </w:pPr>
      <w:r>
        <w:rPr>
          <w:rFonts w:hint="eastAsia" w:ascii="宋体" w:hAnsi="宋体" w:cs="宋体"/>
          <w:szCs w:val="24"/>
        </w:rPr>
        <w:t>承诺日期：年 月日</w:t>
      </w:r>
    </w:p>
    <w:p>
      <w:pPr>
        <w:tabs>
          <w:tab w:val="left" w:pos="-3780"/>
        </w:tabs>
        <w:spacing w:line="360" w:lineRule="auto"/>
        <w:rPr>
          <w:rFonts w:ascii="宋体" w:hAnsi="宋体" w:cs="宋体"/>
          <w:szCs w:val="24"/>
          <w:lang w:val="en-GB"/>
        </w:rPr>
      </w:pPr>
    </w:p>
    <w:p>
      <w:pPr>
        <w:spacing w:line="360" w:lineRule="auto"/>
        <w:rPr>
          <w:rFonts w:ascii="宋体" w:hAnsi="宋体" w:cs="宋体"/>
          <w:b/>
          <w:szCs w:val="24"/>
        </w:rPr>
      </w:pPr>
      <w:r>
        <w:rPr>
          <w:rFonts w:hint="eastAsia" w:ascii="宋体" w:hAnsi="宋体" w:cs="宋体"/>
          <w:b/>
          <w:szCs w:val="24"/>
        </w:rPr>
        <w:t>说明及要求：本承诺函内容不得擅自删改。</w:t>
      </w:r>
    </w:p>
    <w:p>
      <w:pPr>
        <w:spacing w:line="360" w:lineRule="auto"/>
        <w:rPr>
          <w:rFonts w:ascii="宋体" w:hAnsi="宋体" w:cs="宋体"/>
          <w:szCs w:val="24"/>
          <w:lang w:val="en-GB"/>
        </w:rPr>
      </w:pPr>
    </w:p>
    <w:p>
      <w:pPr>
        <w:pStyle w:val="2"/>
        <w:spacing w:after="156" w:afterLines="50"/>
        <w:jc w:val="center"/>
        <w:rPr>
          <w:rFonts w:ascii="宋体" w:hAnsi="宋体" w:cs="宋体"/>
          <w:szCs w:val="24"/>
        </w:rPr>
      </w:pPr>
      <w:r>
        <w:rPr>
          <w:rFonts w:hint="eastAsia" w:ascii="宋体" w:hAnsi="宋体" w:cs="宋体"/>
          <w:szCs w:val="24"/>
        </w:rPr>
        <w:br w:type="page"/>
      </w:r>
      <w:r>
        <w:rPr>
          <w:rFonts w:hint="eastAsia" w:ascii="宋体" w:hAnsi="宋体" w:cs="宋体"/>
          <w:szCs w:val="24"/>
        </w:rPr>
        <w:t>3.2 法定代表人证明书及授权书</w:t>
      </w:r>
    </w:p>
    <w:p>
      <w:pPr>
        <w:pStyle w:val="5"/>
        <w:spacing w:before="0" w:after="0" w:line="360" w:lineRule="auto"/>
        <w:jc w:val="center"/>
        <w:rPr>
          <w:rFonts w:ascii="宋体" w:hAnsi="宋体" w:cs="宋体"/>
          <w:sz w:val="24"/>
          <w:szCs w:val="24"/>
        </w:rPr>
      </w:pPr>
      <w:r>
        <w:rPr>
          <w:rFonts w:hint="eastAsia" w:ascii="宋体" w:hAnsi="宋体" w:cs="宋体"/>
          <w:sz w:val="24"/>
          <w:szCs w:val="24"/>
        </w:rPr>
        <w:t>3.2.1 法定代表人证明书</w:t>
      </w:r>
    </w:p>
    <w:p>
      <w:pPr>
        <w:spacing w:line="360" w:lineRule="auto"/>
        <w:rPr>
          <w:rFonts w:ascii="宋体" w:hAnsi="宋体" w:cs="宋体"/>
          <w:szCs w:val="24"/>
        </w:rPr>
      </w:pPr>
    </w:p>
    <w:p>
      <w:pPr>
        <w:spacing w:line="360" w:lineRule="auto"/>
        <w:rPr>
          <w:rFonts w:ascii="宋体" w:hAnsi="宋体" w:cs="宋体"/>
          <w:szCs w:val="24"/>
        </w:rPr>
      </w:pPr>
      <w:r>
        <w:rPr>
          <w:rFonts w:hint="eastAsia" w:ascii="宋体" w:hAnsi="宋体" w:cs="宋体"/>
          <w:szCs w:val="24"/>
        </w:rPr>
        <w:t>单位名称：</w:t>
      </w:r>
    </w:p>
    <w:p>
      <w:pPr>
        <w:spacing w:line="360" w:lineRule="auto"/>
        <w:rPr>
          <w:rFonts w:ascii="宋体" w:hAnsi="宋体" w:cs="宋体"/>
          <w:szCs w:val="24"/>
        </w:rPr>
      </w:pPr>
      <w:r>
        <w:rPr>
          <w:rFonts w:hint="eastAsia" w:ascii="宋体" w:hAnsi="宋体" w:cs="宋体"/>
          <w:szCs w:val="24"/>
        </w:rPr>
        <w:t>地    址：</w:t>
      </w:r>
    </w:p>
    <w:p>
      <w:pPr>
        <w:spacing w:line="360" w:lineRule="auto"/>
        <w:rPr>
          <w:rFonts w:ascii="宋体" w:hAnsi="宋体" w:cs="宋体"/>
          <w:szCs w:val="24"/>
        </w:rPr>
      </w:pPr>
      <w:r>
        <w:rPr>
          <w:rFonts w:hint="eastAsia" w:ascii="宋体" w:hAnsi="宋体" w:cs="宋体"/>
          <w:szCs w:val="24"/>
        </w:rPr>
        <w:t>成立时间：年月日</w:t>
      </w:r>
    </w:p>
    <w:p>
      <w:pPr>
        <w:spacing w:line="360" w:lineRule="auto"/>
        <w:rPr>
          <w:rFonts w:ascii="宋体" w:hAnsi="宋体" w:cs="宋体"/>
          <w:szCs w:val="24"/>
        </w:rPr>
      </w:pPr>
      <w:r>
        <w:rPr>
          <w:rFonts w:hint="eastAsia" w:ascii="宋体" w:hAnsi="宋体" w:cs="宋体"/>
          <w:szCs w:val="24"/>
        </w:rPr>
        <w:t>经营期限：</w:t>
      </w:r>
    </w:p>
    <w:p>
      <w:pPr>
        <w:spacing w:line="360" w:lineRule="auto"/>
        <w:rPr>
          <w:rFonts w:ascii="宋体" w:hAnsi="宋体" w:cs="宋体"/>
          <w:szCs w:val="24"/>
        </w:rPr>
      </w:pPr>
      <w:r>
        <w:rPr>
          <w:rFonts w:hint="eastAsia" w:ascii="宋体" w:hAnsi="宋体" w:cs="宋体"/>
          <w:szCs w:val="24"/>
        </w:rPr>
        <w:t>姓    名：；身份证号码：；</w:t>
      </w:r>
    </w:p>
    <w:p>
      <w:pPr>
        <w:spacing w:line="360" w:lineRule="auto"/>
        <w:rPr>
          <w:rFonts w:ascii="宋体" w:hAnsi="宋体" w:cs="宋体"/>
          <w:szCs w:val="24"/>
          <w:u w:val="single"/>
        </w:rPr>
      </w:pPr>
      <w:r>
        <w:rPr>
          <w:rFonts w:hint="eastAsia" w:ascii="宋体" w:hAnsi="宋体" w:cs="宋体"/>
          <w:szCs w:val="24"/>
        </w:rPr>
        <w:t>联系电话（手机）：；职务：；</w:t>
      </w:r>
    </w:p>
    <w:p>
      <w:pPr>
        <w:spacing w:line="360" w:lineRule="auto"/>
        <w:rPr>
          <w:rFonts w:ascii="宋体" w:hAnsi="宋体" w:cs="宋体"/>
          <w:szCs w:val="24"/>
          <w:u w:val="single"/>
        </w:rPr>
      </w:pPr>
      <w:r>
        <w:rPr>
          <w:rFonts w:hint="eastAsia" w:ascii="宋体" w:hAnsi="宋体" w:cs="宋体"/>
          <w:szCs w:val="24"/>
        </w:rPr>
        <w:t>性别：；年龄：</w:t>
      </w:r>
    </w:p>
    <w:p>
      <w:pPr>
        <w:spacing w:line="360" w:lineRule="auto"/>
        <w:rPr>
          <w:rFonts w:ascii="宋体" w:hAnsi="宋体" w:cs="宋体"/>
          <w:szCs w:val="24"/>
        </w:rPr>
      </w:pPr>
      <w:r>
        <w:rPr>
          <w:rFonts w:hint="eastAsia" w:ascii="宋体" w:hAnsi="宋体" w:cs="宋体"/>
          <w:szCs w:val="24"/>
        </w:rPr>
        <w:t>系</w:t>
      </w:r>
      <w:r>
        <w:rPr>
          <w:rFonts w:hint="eastAsia" w:ascii="宋体" w:hAnsi="宋体" w:cs="宋体"/>
          <w:szCs w:val="24"/>
          <w:u w:val="single"/>
        </w:rPr>
        <w:t xml:space="preserve">            （供应商单位名称）            </w:t>
      </w:r>
      <w:r>
        <w:rPr>
          <w:rFonts w:hint="eastAsia" w:ascii="宋体" w:hAnsi="宋体" w:cs="宋体"/>
          <w:szCs w:val="24"/>
        </w:rPr>
        <w:t>的法定代表人。</w:t>
      </w:r>
    </w:p>
    <w:p>
      <w:pPr>
        <w:spacing w:line="360" w:lineRule="auto"/>
        <w:rPr>
          <w:rFonts w:ascii="宋体" w:hAnsi="宋体" w:cs="宋体"/>
          <w:szCs w:val="24"/>
        </w:rPr>
      </w:pPr>
    </w:p>
    <w:p>
      <w:pPr>
        <w:spacing w:line="360" w:lineRule="auto"/>
        <w:rPr>
          <w:rFonts w:ascii="宋体" w:hAnsi="宋体" w:cs="宋体"/>
          <w:szCs w:val="24"/>
        </w:rPr>
      </w:pPr>
      <w:r>
        <w:rPr>
          <w:rFonts w:hint="eastAsia" w:ascii="宋体" w:hAnsi="宋体" w:cs="宋体"/>
          <w:szCs w:val="24"/>
        </w:rPr>
        <w:t>特此证明。</w:t>
      </w:r>
    </w:p>
    <w:p>
      <w:pPr>
        <w:spacing w:line="360" w:lineRule="auto"/>
        <w:rPr>
          <w:rFonts w:ascii="宋体" w:hAnsi="宋体" w:cs="宋体"/>
          <w:szCs w:val="24"/>
        </w:rPr>
      </w:pPr>
    </w:p>
    <w:p>
      <w:pPr>
        <w:spacing w:after="156" w:afterLines="50" w:line="360" w:lineRule="auto"/>
        <w:rPr>
          <w:rFonts w:ascii="宋体" w:hAnsi="宋体" w:cs="宋体"/>
          <w:b/>
          <w:szCs w:val="24"/>
        </w:rPr>
      </w:pPr>
      <w:r>
        <w:rPr>
          <w:rFonts w:hint="eastAsia" w:ascii="宋体" w:hAnsi="宋体" w:cs="宋体"/>
          <w:b/>
          <w:szCs w:val="24"/>
          <w:lang w:val="en-GB"/>
        </w:rPr>
        <w:t>法定代表人身份证复印件：</w:t>
      </w:r>
    </w:p>
    <w:tbl>
      <w:tblPr>
        <w:tblStyle w:val="30"/>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4"/>
        <w:gridCol w:w="4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9" w:hRule="atLeast"/>
        </w:trPr>
        <w:tc>
          <w:tcPr>
            <w:tcW w:w="4824" w:type="dxa"/>
            <w:vAlign w:val="center"/>
          </w:tcPr>
          <w:p>
            <w:pPr>
              <w:snapToGrid w:val="0"/>
              <w:spacing w:line="360" w:lineRule="auto"/>
              <w:jc w:val="center"/>
              <w:rPr>
                <w:rFonts w:ascii="宋体" w:hAnsi="宋体" w:cs="宋体"/>
                <w:szCs w:val="24"/>
                <w:lang w:val="en-GB"/>
              </w:rPr>
            </w:pPr>
            <w:r>
              <w:rPr>
                <w:rFonts w:hint="eastAsia" w:ascii="宋体" w:hAnsi="宋体" w:cs="宋体"/>
                <w:szCs w:val="24"/>
                <w:lang w:val="en-GB"/>
              </w:rPr>
              <w:t>法定代表人</w:t>
            </w:r>
          </w:p>
          <w:p>
            <w:pPr>
              <w:snapToGrid w:val="0"/>
              <w:spacing w:line="360" w:lineRule="auto"/>
              <w:jc w:val="center"/>
              <w:rPr>
                <w:rFonts w:ascii="宋体" w:hAnsi="宋体" w:cs="宋体"/>
                <w:szCs w:val="24"/>
                <w:lang w:val="en-GB"/>
              </w:rPr>
            </w:pPr>
            <w:r>
              <w:rPr>
                <w:rFonts w:hint="eastAsia" w:ascii="宋体" w:hAnsi="宋体" w:cs="宋体"/>
                <w:szCs w:val="24"/>
                <w:lang w:val="en-GB"/>
              </w:rPr>
              <w:t>第二代居民身份证复印件粘贴处</w:t>
            </w:r>
          </w:p>
          <w:p>
            <w:pPr>
              <w:spacing w:line="360" w:lineRule="auto"/>
              <w:jc w:val="center"/>
              <w:rPr>
                <w:rFonts w:ascii="宋体" w:hAnsi="宋体" w:cs="宋体"/>
                <w:szCs w:val="24"/>
                <w:lang w:val="en-GB"/>
              </w:rPr>
            </w:pPr>
            <w:r>
              <w:rPr>
                <w:rFonts w:hint="eastAsia" w:ascii="宋体" w:hAnsi="宋体" w:cs="宋体"/>
                <w:szCs w:val="24"/>
                <w:lang w:val="en-GB"/>
              </w:rPr>
              <w:t>（正面）</w:t>
            </w:r>
          </w:p>
          <w:p>
            <w:pPr>
              <w:spacing w:line="360" w:lineRule="auto"/>
              <w:jc w:val="left"/>
              <w:rPr>
                <w:rFonts w:ascii="宋体" w:hAnsi="宋体" w:cs="宋体"/>
                <w:szCs w:val="24"/>
                <w:lang w:val="en-GB"/>
              </w:rPr>
            </w:pPr>
          </w:p>
          <w:p>
            <w:pPr>
              <w:spacing w:line="360" w:lineRule="auto"/>
              <w:jc w:val="left"/>
              <w:rPr>
                <w:rFonts w:ascii="宋体" w:hAnsi="宋体" w:cs="宋体"/>
                <w:szCs w:val="24"/>
                <w:lang w:val="en-GB"/>
              </w:rPr>
            </w:pPr>
            <w:r>
              <w:rPr>
                <w:rFonts w:hint="eastAsia" w:ascii="宋体" w:hAnsi="宋体" w:cs="宋体"/>
                <w:szCs w:val="24"/>
                <w:lang w:val="en-GB"/>
              </w:rPr>
              <w:t>可选择以下方式贴上（任意一种）：</w:t>
            </w:r>
          </w:p>
          <w:p>
            <w:pPr>
              <w:spacing w:line="360" w:lineRule="auto"/>
              <w:jc w:val="left"/>
              <w:rPr>
                <w:rFonts w:ascii="宋体" w:hAnsi="宋体" w:cs="宋体"/>
                <w:szCs w:val="24"/>
                <w:lang w:val="en-GB"/>
              </w:rPr>
            </w:pPr>
            <w:r>
              <w:rPr>
                <w:rFonts w:hint="eastAsia" w:ascii="宋体" w:hAnsi="宋体" w:cs="宋体"/>
                <w:szCs w:val="24"/>
                <w:lang w:val="en-GB"/>
              </w:rPr>
              <w:t>1、以扫描件、电子版等方式贴在此处，再打印；</w:t>
            </w:r>
          </w:p>
          <w:p>
            <w:pPr>
              <w:spacing w:line="360" w:lineRule="auto"/>
              <w:jc w:val="left"/>
              <w:rPr>
                <w:rFonts w:ascii="宋体" w:hAnsi="宋体" w:cs="宋体"/>
                <w:szCs w:val="24"/>
                <w:lang w:val="en-GB"/>
              </w:rPr>
            </w:pPr>
            <w:r>
              <w:rPr>
                <w:rFonts w:hint="eastAsia" w:ascii="宋体" w:hAnsi="宋体" w:cs="宋体"/>
                <w:szCs w:val="24"/>
                <w:lang w:val="en-GB"/>
              </w:rPr>
              <w:t>2、剪下身份证复印件，粘贴在此处；</w:t>
            </w:r>
          </w:p>
          <w:p>
            <w:pPr>
              <w:spacing w:line="360" w:lineRule="auto"/>
              <w:jc w:val="left"/>
              <w:rPr>
                <w:rFonts w:ascii="宋体" w:hAnsi="宋体" w:cs="宋体"/>
                <w:szCs w:val="24"/>
                <w:lang w:val="en-GB"/>
              </w:rPr>
            </w:pPr>
            <w:r>
              <w:rPr>
                <w:rFonts w:hint="eastAsia" w:ascii="宋体" w:hAnsi="宋体" w:cs="宋体"/>
                <w:szCs w:val="24"/>
                <w:lang w:val="en-GB"/>
              </w:rPr>
              <w:t>3、另付页（复印件或扫描件，加盖公章）。</w:t>
            </w:r>
          </w:p>
          <w:p>
            <w:pPr>
              <w:spacing w:line="360" w:lineRule="auto"/>
              <w:jc w:val="left"/>
              <w:rPr>
                <w:rFonts w:ascii="宋体" w:hAnsi="宋体" w:cs="宋体"/>
                <w:szCs w:val="24"/>
                <w:lang w:val="en-GB"/>
              </w:rPr>
            </w:pPr>
            <w:r>
              <w:rPr>
                <w:rFonts w:hint="eastAsia" w:ascii="宋体" w:hAnsi="宋体" w:cs="宋体"/>
                <w:szCs w:val="24"/>
                <w:lang w:val="en-GB"/>
              </w:rPr>
              <w:t>注：粘贴时可覆盖线框。</w:t>
            </w:r>
          </w:p>
        </w:tc>
        <w:tc>
          <w:tcPr>
            <w:tcW w:w="4824" w:type="dxa"/>
            <w:vAlign w:val="center"/>
          </w:tcPr>
          <w:p>
            <w:pPr>
              <w:snapToGrid w:val="0"/>
              <w:spacing w:line="360" w:lineRule="auto"/>
              <w:jc w:val="center"/>
              <w:rPr>
                <w:rFonts w:ascii="宋体" w:hAnsi="宋体" w:cs="宋体"/>
                <w:szCs w:val="24"/>
                <w:lang w:val="en-GB"/>
              </w:rPr>
            </w:pPr>
            <w:r>
              <w:rPr>
                <w:rFonts w:hint="eastAsia" w:ascii="宋体" w:hAnsi="宋体" w:cs="宋体"/>
                <w:szCs w:val="24"/>
                <w:lang w:val="en-GB"/>
              </w:rPr>
              <w:t>法定代表人</w:t>
            </w:r>
          </w:p>
          <w:p>
            <w:pPr>
              <w:snapToGrid w:val="0"/>
              <w:spacing w:line="360" w:lineRule="auto"/>
              <w:jc w:val="center"/>
              <w:rPr>
                <w:rFonts w:ascii="宋体" w:hAnsi="宋体" w:cs="宋体"/>
                <w:szCs w:val="24"/>
                <w:lang w:val="en-GB"/>
              </w:rPr>
            </w:pPr>
            <w:r>
              <w:rPr>
                <w:rFonts w:hint="eastAsia" w:ascii="宋体" w:hAnsi="宋体" w:cs="宋体"/>
                <w:szCs w:val="24"/>
                <w:lang w:val="en-GB"/>
              </w:rPr>
              <w:t>第二代居民身份证复印件粘贴处</w:t>
            </w:r>
          </w:p>
          <w:p>
            <w:pPr>
              <w:spacing w:line="360" w:lineRule="auto"/>
              <w:jc w:val="center"/>
              <w:rPr>
                <w:rFonts w:ascii="宋体" w:hAnsi="宋体" w:cs="宋体"/>
                <w:szCs w:val="24"/>
                <w:lang w:val="en-GB"/>
              </w:rPr>
            </w:pPr>
            <w:r>
              <w:rPr>
                <w:rFonts w:hint="eastAsia" w:ascii="宋体" w:hAnsi="宋体" w:cs="宋体"/>
                <w:szCs w:val="24"/>
                <w:lang w:val="en-GB"/>
              </w:rPr>
              <w:t>（背面）</w:t>
            </w:r>
          </w:p>
          <w:p>
            <w:pPr>
              <w:spacing w:line="360" w:lineRule="auto"/>
              <w:jc w:val="center"/>
              <w:rPr>
                <w:rFonts w:ascii="宋体" w:hAnsi="宋体" w:cs="宋体"/>
                <w:szCs w:val="24"/>
                <w:lang w:val="en-GB"/>
              </w:rPr>
            </w:pPr>
          </w:p>
          <w:p>
            <w:pPr>
              <w:spacing w:line="360" w:lineRule="auto"/>
              <w:jc w:val="left"/>
              <w:rPr>
                <w:rFonts w:ascii="宋体" w:hAnsi="宋体" w:cs="宋体"/>
                <w:szCs w:val="24"/>
                <w:lang w:val="en-GB"/>
              </w:rPr>
            </w:pPr>
            <w:r>
              <w:rPr>
                <w:rFonts w:hint="eastAsia" w:ascii="宋体" w:hAnsi="宋体" w:cs="宋体"/>
                <w:szCs w:val="24"/>
                <w:lang w:val="en-GB"/>
              </w:rPr>
              <w:t>可选择以下方式贴上（任意一种）：</w:t>
            </w:r>
          </w:p>
          <w:p>
            <w:pPr>
              <w:spacing w:line="360" w:lineRule="auto"/>
              <w:jc w:val="left"/>
              <w:rPr>
                <w:rFonts w:ascii="宋体" w:hAnsi="宋体" w:cs="宋体"/>
                <w:szCs w:val="24"/>
                <w:lang w:val="en-GB"/>
              </w:rPr>
            </w:pPr>
            <w:r>
              <w:rPr>
                <w:rFonts w:hint="eastAsia" w:ascii="宋体" w:hAnsi="宋体" w:cs="宋体"/>
                <w:szCs w:val="24"/>
                <w:lang w:val="en-GB"/>
              </w:rPr>
              <w:t>1、以扫描件、电子版等方式贴在此处，再打印；</w:t>
            </w:r>
          </w:p>
          <w:p>
            <w:pPr>
              <w:spacing w:line="360" w:lineRule="auto"/>
              <w:jc w:val="left"/>
              <w:rPr>
                <w:rFonts w:ascii="宋体" w:hAnsi="宋体" w:cs="宋体"/>
                <w:szCs w:val="24"/>
                <w:lang w:val="en-GB"/>
              </w:rPr>
            </w:pPr>
            <w:r>
              <w:rPr>
                <w:rFonts w:hint="eastAsia" w:ascii="宋体" w:hAnsi="宋体" w:cs="宋体"/>
                <w:szCs w:val="24"/>
                <w:lang w:val="en-GB"/>
              </w:rPr>
              <w:t>2、剪下身份证复印件，粘贴在此处；</w:t>
            </w:r>
          </w:p>
          <w:p>
            <w:pPr>
              <w:spacing w:line="360" w:lineRule="auto"/>
              <w:jc w:val="left"/>
              <w:rPr>
                <w:rFonts w:ascii="宋体" w:hAnsi="宋体" w:cs="宋体"/>
                <w:szCs w:val="24"/>
                <w:lang w:val="en-GB"/>
              </w:rPr>
            </w:pPr>
            <w:r>
              <w:rPr>
                <w:rFonts w:hint="eastAsia" w:ascii="宋体" w:hAnsi="宋体" w:cs="宋体"/>
                <w:szCs w:val="24"/>
                <w:lang w:val="en-GB"/>
              </w:rPr>
              <w:t>3、另付页（复印件或扫描件，加盖公章）。</w:t>
            </w:r>
          </w:p>
          <w:p>
            <w:pPr>
              <w:spacing w:line="360" w:lineRule="auto"/>
              <w:jc w:val="left"/>
              <w:rPr>
                <w:rFonts w:ascii="宋体" w:hAnsi="宋体" w:cs="宋体"/>
                <w:szCs w:val="24"/>
              </w:rPr>
            </w:pPr>
            <w:r>
              <w:rPr>
                <w:rFonts w:hint="eastAsia" w:ascii="宋体" w:hAnsi="宋体" w:cs="宋体"/>
                <w:szCs w:val="24"/>
                <w:lang w:val="en-GB"/>
              </w:rPr>
              <w:t>注：粘贴时可覆盖线框。</w:t>
            </w:r>
          </w:p>
        </w:tc>
      </w:tr>
    </w:tbl>
    <w:p>
      <w:pPr>
        <w:spacing w:line="360" w:lineRule="auto"/>
        <w:rPr>
          <w:rFonts w:ascii="宋体" w:hAnsi="宋体" w:cs="宋体"/>
          <w:szCs w:val="24"/>
        </w:rPr>
      </w:pPr>
    </w:p>
    <w:p>
      <w:pPr>
        <w:spacing w:line="360" w:lineRule="auto"/>
        <w:rPr>
          <w:rFonts w:ascii="宋体" w:hAnsi="宋体" w:cs="宋体"/>
          <w:szCs w:val="24"/>
        </w:rPr>
      </w:pPr>
    </w:p>
    <w:p>
      <w:pPr>
        <w:tabs>
          <w:tab w:val="left" w:pos="-3780"/>
        </w:tabs>
        <w:spacing w:line="360" w:lineRule="auto"/>
        <w:rPr>
          <w:rFonts w:ascii="宋体" w:hAnsi="宋体" w:cs="宋体"/>
          <w:szCs w:val="24"/>
        </w:rPr>
      </w:pPr>
      <w:r>
        <w:rPr>
          <w:rFonts w:hint="eastAsia" w:ascii="宋体" w:hAnsi="宋体" w:cs="宋体"/>
          <w:szCs w:val="24"/>
        </w:rPr>
        <w:t>供应商：</w:t>
      </w:r>
      <w:r>
        <w:rPr>
          <w:rFonts w:hint="eastAsia" w:ascii="宋体" w:hAnsi="宋体" w:cs="宋体"/>
          <w:szCs w:val="24"/>
          <w:u w:val="single"/>
        </w:rPr>
        <w:t xml:space="preserve">         （公司名称）          </w:t>
      </w:r>
      <w:r>
        <w:rPr>
          <w:rFonts w:hint="eastAsia" w:ascii="宋体" w:hAnsi="宋体" w:cs="宋体"/>
          <w:szCs w:val="24"/>
        </w:rPr>
        <w:t>（盖公章）</w:t>
      </w:r>
    </w:p>
    <w:p>
      <w:pPr>
        <w:tabs>
          <w:tab w:val="left" w:pos="-3780"/>
        </w:tabs>
        <w:spacing w:line="360" w:lineRule="auto"/>
        <w:rPr>
          <w:rFonts w:ascii="宋体" w:hAnsi="宋体" w:cs="宋体"/>
          <w:szCs w:val="24"/>
          <w:u w:val="single"/>
        </w:rPr>
      </w:pPr>
      <w:r>
        <w:rPr>
          <w:rFonts w:hint="eastAsia" w:ascii="宋体" w:hAnsi="宋体" w:cs="宋体"/>
          <w:szCs w:val="24"/>
        </w:rPr>
        <w:t>法定代表人（或全权代表）：</w:t>
      </w:r>
      <w:r>
        <w:rPr>
          <w:rFonts w:hint="eastAsia" w:ascii="宋体" w:hAnsi="宋体" w:cs="宋体"/>
          <w:szCs w:val="24"/>
          <w:u w:val="single"/>
        </w:rPr>
        <w:t xml:space="preserve">    （签名或签章）  </w:t>
      </w:r>
    </w:p>
    <w:p>
      <w:pPr>
        <w:tabs>
          <w:tab w:val="left" w:pos="-3780"/>
        </w:tabs>
        <w:spacing w:line="360" w:lineRule="auto"/>
        <w:rPr>
          <w:rFonts w:ascii="宋体" w:hAnsi="宋体" w:cs="宋体"/>
          <w:szCs w:val="24"/>
        </w:rPr>
      </w:pPr>
      <w:r>
        <w:rPr>
          <w:rFonts w:hint="eastAsia" w:ascii="宋体" w:hAnsi="宋体" w:cs="宋体"/>
          <w:szCs w:val="24"/>
        </w:rPr>
        <w:t>承诺日期：年 月日</w:t>
      </w:r>
    </w:p>
    <w:p>
      <w:pPr>
        <w:pStyle w:val="5"/>
        <w:spacing w:before="0" w:after="0" w:line="360" w:lineRule="auto"/>
        <w:jc w:val="center"/>
        <w:rPr>
          <w:rFonts w:ascii="宋体" w:hAnsi="宋体" w:cs="宋体"/>
          <w:sz w:val="24"/>
          <w:szCs w:val="24"/>
        </w:rPr>
      </w:pPr>
      <w:r>
        <w:rPr>
          <w:rFonts w:hint="eastAsia" w:ascii="宋体" w:hAnsi="宋体" w:cs="宋体"/>
          <w:sz w:val="24"/>
          <w:szCs w:val="24"/>
        </w:rPr>
        <w:t>3.2.2 供应商授权书</w:t>
      </w:r>
    </w:p>
    <w:p>
      <w:pPr>
        <w:spacing w:line="360" w:lineRule="auto"/>
        <w:jc w:val="center"/>
        <w:rPr>
          <w:rFonts w:ascii="宋体" w:hAnsi="宋体" w:cs="宋体"/>
          <w:b/>
          <w:szCs w:val="24"/>
        </w:rPr>
      </w:pPr>
      <w:r>
        <w:rPr>
          <w:rFonts w:hint="eastAsia" w:ascii="宋体" w:hAnsi="宋体" w:cs="宋体"/>
          <w:b/>
          <w:szCs w:val="24"/>
        </w:rPr>
        <w:t>（注：若供应商“法定代表人”参加磋商和签署响应文件的不须提供该授权书）</w:t>
      </w:r>
    </w:p>
    <w:p>
      <w:pPr>
        <w:spacing w:line="360" w:lineRule="auto"/>
        <w:rPr>
          <w:rFonts w:ascii="宋体" w:hAnsi="宋体" w:cs="宋体"/>
          <w:b/>
          <w:szCs w:val="24"/>
        </w:rPr>
      </w:pPr>
      <w:r>
        <w:rPr>
          <w:rFonts w:hint="eastAsia" w:ascii="宋体" w:hAnsi="宋体" w:cs="宋体"/>
          <w:b/>
          <w:szCs w:val="24"/>
        </w:rPr>
        <w:t xml:space="preserve">致  </w:t>
      </w:r>
      <w:r>
        <w:rPr>
          <w:rFonts w:hint="eastAsia" w:ascii="宋体" w:hAnsi="宋体" w:cs="宋体"/>
          <w:b/>
          <w:szCs w:val="24"/>
          <w:u w:val="single"/>
        </w:rPr>
        <w:t>佛山市公安局</w:t>
      </w:r>
      <w:r>
        <w:rPr>
          <w:rFonts w:hint="eastAsia" w:ascii="宋体" w:hAnsi="宋体" w:cs="宋体"/>
          <w:b/>
          <w:szCs w:val="24"/>
        </w:rPr>
        <w:t>：</w:t>
      </w:r>
    </w:p>
    <w:p>
      <w:pPr>
        <w:spacing w:line="360" w:lineRule="auto"/>
        <w:ind w:firstLine="480" w:firstLineChars="200"/>
        <w:rPr>
          <w:rFonts w:ascii="宋体" w:hAnsi="宋体" w:cs="宋体"/>
          <w:szCs w:val="24"/>
        </w:rPr>
      </w:pPr>
      <w:r>
        <w:rPr>
          <w:rFonts w:hint="eastAsia" w:ascii="宋体" w:hAnsi="宋体" w:cs="宋体"/>
          <w:szCs w:val="24"/>
          <w:lang w:val="en-GB"/>
        </w:rPr>
        <w:t>我方现授权委任以下之在职员工，作为我方唯一全权代表，亲自出席参与贵方承办的政府采购项目磋商，对该代表人所提供、签署的一切文书均视为符合我方的合法利益和真实意愿，我方愿为其磋商行为承担全部责任。</w:t>
      </w:r>
    </w:p>
    <w:p>
      <w:pPr>
        <w:spacing w:line="360" w:lineRule="auto"/>
        <w:ind w:firstLine="482" w:firstLineChars="200"/>
        <w:rPr>
          <w:rFonts w:ascii="宋体" w:hAnsi="宋体" w:cs="宋体"/>
          <w:szCs w:val="24"/>
        </w:rPr>
      </w:pPr>
      <w:r>
        <w:rPr>
          <w:rFonts w:hint="eastAsia" w:ascii="宋体" w:hAnsi="宋体" w:cs="宋体"/>
          <w:b/>
          <w:szCs w:val="24"/>
          <w:lang w:val="en-GB"/>
        </w:rPr>
        <w:t>采购项目名称：</w:t>
      </w:r>
      <w:r>
        <w:rPr>
          <w:rFonts w:hint="eastAsia" w:ascii="宋体" w:hAnsi="宋体" w:cs="宋体"/>
          <w:szCs w:val="24"/>
          <w:lang w:val="en-GB" w:eastAsia="zh-CN"/>
        </w:rPr>
        <w:t>佛山市公安局警校净水直饮设备采购项目（第三次）</w:t>
      </w:r>
      <w:r>
        <w:rPr>
          <w:rFonts w:hint="eastAsia" w:ascii="宋体" w:hAnsi="宋体" w:cs="宋体"/>
          <w:szCs w:val="24"/>
          <w:lang w:val="en-GB"/>
        </w:rPr>
        <w:t xml:space="preserve"> </w:t>
      </w:r>
    </w:p>
    <w:p>
      <w:pPr>
        <w:spacing w:line="360" w:lineRule="auto"/>
        <w:ind w:firstLine="482" w:firstLineChars="200"/>
        <w:rPr>
          <w:rFonts w:hint="eastAsia" w:ascii="宋体" w:hAnsi="宋体" w:eastAsia="宋体" w:cs="宋体"/>
          <w:szCs w:val="24"/>
          <w:lang w:eastAsia="zh-CN"/>
        </w:rPr>
      </w:pPr>
      <w:r>
        <w:rPr>
          <w:rFonts w:hint="eastAsia" w:ascii="宋体" w:hAnsi="宋体" w:cs="宋体"/>
          <w:b/>
          <w:szCs w:val="24"/>
        </w:rPr>
        <w:t>采购项目编号：</w:t>
      </w:r>
      <w:r>
        <w:rPr>
          <w:rFonts w:hint="eastAsia" w:ascii="宋体" w:hAnsi="宋体" w:cs="宋体"/>
          <w:szCs w:val="24"/>
          <w:lang w:eastAsia="zh-CN"/>
        </w:rPr>
        <w:t>fsganb20220906</w:t>
      </w:r>
    </w:p>
    <w:p>
      <w:pPr>
        <w:spacing w:line="360" w:lineRule="auto"/>
        <w:ind w:left="1661" w:leftChars="200" w:hanging="1181" w:hangingChars="490"/>
        <w:rPr>
          <w:rFonts w:ascii="宋体" w:hAnsi="宋体" w:cs="宋体"/>
          <w:szCs w:val="24"/>
        </w:rPr>
      </w:pPr>
      <w:r>
        <w:rPr>
          <w:rFonts w:hint="eastAsia" w:ascii="宋体" w:hAnsi="宋体" w:cs="宋体"/>
          <w:b/>
          <w:szCs w:val="24"/>
        </w:rPr>
        <w:t>授权权限：</w:t>
      </w:r>
      <w:r>
        <w:rPr>
          <w:rFonts w:hint="eastAsia" w:ascii="宋体" w:hAnsi="宋体" w:cs="宋体"/>
          <w:szCs w:val="24"/>
        </w:rPr>
        <w:t>全权代表我方参与上述项目的磋商、递交响应文件；按照采购人和磋商小组的要求现场处理磋商相关事宜；负责提供与签署确认一切文书资料，以及向贵方递交任何补充承诺，其签字与我方公章具有相同的法律效力。</w:t>
      </w:r>
    </w:p>
    <w:p>
      <w:pPr>
        <w:spacing w:line="360" w:lineRule="auto"/>
        <w:ind w:left="1661" w:leftChars="200" w:hanging="1181" w:hangingChars="490"/>
        <w:rPr>
          <w:rFonts w:ascii="宋体" w:hAnsi="宋体" w:cs="宋体"/>
          <w:szCs w:val="24"/>
        </w:rPr>
      </w:pPr>
      <w:r>
        <w:rPr>
          <w:rFonts w:hint="eastAsia" w:ascii="宋体" w:hAnsi="宋体" w:cs="宋体"/>
          <w:b/>
          <w:szCs w:val="24"/>
        </w:rPr>
        <w:t>有效期限：</w:t>
      </w:r>
      <w:r>
        <w:rPr>
          <w:rFonts w:hint="eastAsia" w:ascii="宋体" w:hAnsi="宋体" w:cs="宋体"/>
          <w:szCs w:val="24"/>
        </w:rPr>
        <w:t>与本项目采购文件中标注的磋商有效期相同，自我方法定代表人签字（或签章）并加盖公章之日起生效。</w:t>
      </w:r>
    </w:p>
    <w:tbl>
      <w:tblPr>
        <w:tblStyle w:val="30"/>
        <w:tblW w:w="9490" w:type="dxa"/>
        <w:jc w:val="center"/>
        <w:tblLayout w:type="fixed"/>
        <w:tblCellMar>
          <w:top w:w="0" w:type="dxa"/>
          <w:left w:w="108" w:type="dxa"/>
          <w:bottom w:w="0" w:type="dxa"/>
          <w:right w:w="108" w:type="dxa"/>
        </w:tblCellMar>
      </w:tblPr>
      <w:tblGrid>
        <w:gridCol w:w="4994"/>
        <w:gridCol w:w="4496"/>
      </w:tblGrid>
      <w:tr>
        <w:tblPrEx>
          <w:tblCellMar>
            <w:top w:w="0" w:type="dxa"/>
            <w:left w:w="108" w:type="dxa"/>
            <w:bottom w:w="0" w:type="dxa"/>
            <w:right w:w="108" w:type="dxa"/>
          </w:tblCellMar>
        </w:tblPrEx>
        <w:trPr>
          <w:trHeight w:val="423" w:hRule="atLeast"/>
          <w:jc w:val="center"/>
        </w:trPr>
        <w:tc>
          <w:tcPr>
            <w:tcW w:w="9490" w:type="dxa"/>
            <w:gridSpan w:val="2"/>
            <w:vAlign w:val="bottom"/>
          </w:tcPr>
          <w:p>
            <w:pPr>
              <w:spacing w:line="360" w:lineRule="auto"/>
              <w:jc w:val="left"/>
              <w:rPr>
                <w:rFonts w:ascii="宋体" w:hAnsi="宋体" w:cs="宋体"/>
                <w:szCs w:val="24"/>
                <w:lang w:val="en-GB"/>
              </w:rPr>
            </w:pPr>
            <w:r>
              <w:rPr>
                <w:rFonts w:hint="eastAsia" w:ascii="宋体" w:hAnsi="宋体" w:cs="宋体"/>
                <w:szCs w:val="24"/>
                <w:lang w:val="en-GB"/>
              </w:rPr>
              <w:t>公司名称：</w:t>
            </w:r>
            <w:r>
              <w:rPr>
                <w:rFonts w:hint="eastAsia" w:ascii="宋体" w:hAnsi="宋体" w:cs="宋体"/>
                <w:szCs w:val="24"/>
                <w:u w:val="single"/>
                <w:lang w:val="en-GB"/>
              </w:rPr>
              <w:t xml:space="preserve">                                                           （公章）</w:t>
            </w:r>
          </w:p>
        </w:tc>
      </w:tr>
      <w:tr>
        <w:tblPrEx>
          <w:tblCellMar>
            <w:top w:w="0" w:type="dxa"/>
            <w:left w:w="108" w:type="dxa"/>
            <w:bottom w:w="0" w:type="dxa"/>
            <w:right w:w="108" w:type="dxa"/>
          </w:tblCellMar>
        </w:tblPrEx>
        <w:trPr>
          <w:trHeight w:val="423" w:hRule="atLeast"/>
          <w:jc w:val="center"/>
        </w:trPr>
        <w:tc>
          <w:tcPr>
            <w:tcW w:w="4994" w:type="dxa"/>
            <w:vAlign w:val="center"/>
          </w:tcPr>
          <w:p>
            <w:pPr>
              <w:spacing w:line="360" w:lineRule="auto"/>
              <w:jc w:val="left"/>
              <w:rPr>
                <w:rFonts w:ascii="宋体" w:hAnsi="宋体" w:cs="宋体"/>
                <w:szCs w:val="24"/>
                <w:lang w:val="en-GB"/>
              </w:rPr>
            </w:pPr>
            <w:r>
              <w:rPr>
                <w:rFonts w:hint="eastAsia" w:ascii="宋体" w:hAnsi="宋体" w:cs="宋体"/>
                <w:szCs w:val="24"/>
                <w:lang w:val="en-GB"/>
              </w:rPr>
              <w:t>全权代表：</w:t>
            </w:r>
          </w:p>
        </w:tc>
        <w:tc>
          <w:tcPr>
            <w:tcW w:w="4496" w:type="dxa"/>
            <w:vAlign w:val="center"/>
          </w:tcPr>
          <w:p>
            <w:pPr>
              <w:spacing w:line="360" w:lineRule="auto"/>
              <w:jc w:val="left"/>
              <w:rPr>
                <w:rFonts w:ascii="宋体" w:hAnsi="宋体" w:cs="宋体"/>
                <w:szCs w:val="24"/>
                <w:lang w:val="en-GB"/>
              </w:rPr>
            </w:pPr>
            <w:r>
              <w:rPr>
                <w:rFonts w:hint="eastAsia" w:ascii="宋体" w:hAnsi="宋体" w:cs="宋体"/>
                <w:szCs w:val="24"/>
                <w:lang w:val="en-GB"/>
              </w:rPr>
              <w:t>法定代表人：</w:t>
            </w:r>
            <w:r>
              <w:rPr>
                <w:rFonts w:hint="eastAsia" w:ascii="宋体" w:hAnsi="宋体" w:cs="宋体"/>
                <w:szCs w:val="24"/>
                <w:u w:val="single"/>
                <w:lang w:val="en-GB"/>
              </w:rPr>
              <w:t xml:space="preserve">         （签字或签章）</w:t>
            </w:r>
          </w:p>
        </w:tc>
      </w:tr>
      <w:tr>
        <w:tblPrEx>
          <w:tblCellMar>
            <w:top w:w="0" w:type="dxa"/>
            <w:left w:w="108" w:type="dxa"/>
            <w:bottom w:w="0" w:type="dxa"/>
            <w:right w:w="108" w:type="dxa"/>
          </w:tblCellMar>
        </w:tblPrEx>
        <w:trPr>
          <w:trHeight w:val="423" w:hRule="atLeast"/>
          <w:jc w:val="center"/>
        </w:trPr>
        <w:tc>
          <w:tcPr>
            <w:tcW w:w="4994" w:type="dxa"/>
            <w:vAlign w:val="center"/>
          </w:tcPr>
          <w:p>
            <w:pPr>
              <w:spacing w:line="360" w:lineRule="auto"/>
              <w:jc w:val="left"/>
              <w:rPr>
                <w:rFonts w:ascii="宋体" w:hAnsi="宋体" w:cs="宋体"/>
                <w:szCs w:val="24"/>
                <w:lang w:val="en-GB"/>
              </w:rPr>
            </w:pPr>
            <w:r>
              <w:rPr>
                <w:rFonts w:hint="eastAsia" w:ascii="宋体" w:hAnsi="宋体" w:cs="宋体"/>
                <w:szCs w:val="24"/>
                <w:lang w:val="en-GB"/>
              </w:rPr>
              <w:t>身份证号码：</w:t>
            </w:r>
          </w:p>
        </w:tc>
        <w:tc>
          <w:tcPr>
            <w:tcW w:w="4496" w:type="dxa"/>
            <w:vAlign w:val="center"/>
          </w:tcPr>
          <w:p>
            <w:pPr>
              <w:spacing w:line="360" w:lineRule="auto"/>
              <w:jc w:val="left"/>
              <w:rPr>
                <w:rFonts w:ascii="宋体" w:hAnsi="宋体" w:cs="宋体"/>
                <w:szCs w:val="24"/>
                <w:lang w:val="en-GB"/>
              </w:rPr>
            </w:pPr>
            <w:r>
              <w:rPr>
                <w:rFonts w:hint="eastAsia" w:ascii="宋体" w:hAnsi="宋体" w:cs="宋体"/>
                <w:szCs w:val="24"/>
                <w:lang w:val="en-GB"/>
              </w:rPr>
              <w:t>联系电话：</w:t>
            </w:r>
          </w:p>
        </w:tc>
      </w:tr>
      <w:tr>
        <w:tblPrEx>
          <w:tblCellMar>
            <w:top w:w="0" w:type="dxa"/>
            <w:left w:w="108" w:type="dxa"/>
            <w:bottom w:w="0" w:type="dxa"/>
            <w:right w:w="108" w:type="dxa"/>
          </w:tblCellMar>
        </w:tblPrEx>
        <w:trPr>
          <w:trHeight w:val="423" w:hRule="atLeast"/>
          <w:jc w:val="center"/>
        </w:trPr>
        <w:tc>
          <w:tcPr>
            <w:tcW w:w="4994" w:type="dxa"/>
            <w:vAlign w:val="center"/>
          </w:tcPr>
          <w:p>
            <w:pPr>
              <w:spacing w:line="360" w:lineRule="auto"/>
              <w:jc w:val="left"/>
              <w:rPr>
                <w:rFonts w:ascii="宋体" w:hAnsi="宋体" w:cs="宋体"/>
                <w:szCs w:val="24"/>
                <w:lang w:val="en-GB"/>
              </w:rPr>
            </w:pPr>
            <w:r>
              <w:rPr>
                <w:rFonts w:hint="eastAsia" w:ascii="宋体" w:hAnsi="宋体" w:cs="宋体"/>
                <w:szCs w:val="24"/>
                <w:lang w:val="en-GB"/>
              </w:rPr>
              <w:t>职    务：</w:t>
            </w:r>
          </w:p>
        </w:tc>
        <w:tc>
          <w:tcPr>
            <w:tcW w:w="4496" w:type="dxa"/>
            <w:vAlign w:val="center"/>
          </w:tcPr>
          <w:p>
            <w:pPr>
              <w:spacing w:line="360" w:lineRule="auto"/>
              <w:jc w:val="left"/>
              <w:rPr>
                <w:rFonts w:ascii="宋体" w:hAnsi="宋体" w:cs="宋体"/>
                <w:szCs w:val="24"/>
                <w:lang w:val="en-GB"/>
              </w:rPr>
            </w:pPr>
          </w:p>
        </w:tc>
      </w:tr>
      <w:tr>
        <w:tblPrEx>
          <w:tblCellMar>
            <w:top w:w="0" w:type="dxa"/>
            <w:left w:w="108" w:type="dxa"/>
            <w:bottom w:w="0" w:type="dxa"/>
            <w:right w:w="108" w:type="dxa"/>
          </w:tblCellMar>
        </w:tblPrEx>
        <w:trPr>
          <w:trHeight w:val="423" w:hRule="atLeast"/>
          <w:jc w:val="center"/>
        </w:trPr>
        <w:tc>
          <w:tcPr>
            <w:tcW w:w="4994" w:type="dxa"/>
            <w:vAlign w:val="center"/>
          </w:tcPr>
          <w:p>
            <w:pPr>
              <w:spacing w:line="360" w:lineRule="auto"/>
              <w:jc w:val="left"/>
              <w:rPr>
                <w:rFonts w:ascii="宋体" w:hAnsi="宋体" w:cs="宋体"/>
                <w:szCs w:val="24"/>
                <w:lang w:val="en-GB"/>
              </w:rPr>
            </w:pPr>
            <w:r>
              <w:rPr>
                <w:rFonts w:hint="eastAsia" w:ascii="宋体" w:hAnsi="宋体" w:cs="宋体"/>
                <w:szCs w:val="24"/>
                <w:lang w:val="en-GB"/>
              </w:rPr>
              <w:t>联系电话：</w:t>
            </w:r>
          </w:p>
        </w:tc>
        <w:tc>
          <w:tcPr>
            <w:tcW w:w="4496" w:type="dxa"/>
            <w:vAlign w:val="center"/>
          </w:tcPr>
          <w:p>
            <w:pPr>
              <w:spacing w:line="360" w:lineRule="auto"/>
              <w:jc w:val="left"/>
              <w:rPr>
                <w:rFonts w:ascii="宋体" w:hAnsi="宋体" w:cs="宋体"/>
                <w:szCs w:val="24"/>
                <w:lang w:val="en-GB"/>
              </w:rPr>
            </w:pPr>
          </w:p>
        </w:tc>
      </w:tr>
      <w:tr>
        <w:tblPrEx>
          <w:tblCellMar>
            <w:top w:w="0" w:type="dxa"/>
            <w:left w:w="108" w:type="dxa"/>
            <w:bottom w:w="0" w:type="dxa"/>
            <w:right w:w="108" w:type="dxa"/>
          </w:tblCellMar>
        </w:tblPrEx>
        <w:trPr>
          <w:trHeight w:val="415" w:hRule="atLeast"/>
          <w:jc w:val="center"/>
        </w:trPr>
        <w:tc>
          <w:tcPr>
            <w:tcW w:w="4994" w:type="dxa"/>
            <w:vAlign w:val="center"/>
          </w:tcPr>
          <w:p>
            <w:pPr>
              <w:spacing w:line="360" w:lineRule="auto"/>
              <w:jc w:val="left"/>
              <w:rPr>
                <w:rFonts w:ascii="宋体" w:hAnsi="宋体" w:cs="宋体"/>
                <w:szCs w:val="24"/>
                <w:lang w:val="en-GB"/>
              </w:rPr>
            </w:pPr>
          </w:p>
        </w:tc>
        <w:tc>
          <w:tcPr>
            <w:tcW w:w="4496" w:type="dxa"/>
            <w:vAlign w:val="center"/>
          </w:tcPr>
          <w:p>
            <w:pPr>
              <w:spacing w:line="360" w:lineRule="auto"/>
              <w:jc w:val="left"/>
              <w:rPr>
                <w:rFonts w:ascii="宋体" w:hAnsi="宋体" w:cs="宋体"/>
                <w:szCs w:val="24"/>
                <w:lang w:val="en-GB"/>
              </w:rPr>
            </w:pPr>
            <w:r>
              <w:rPr>
                <w:rFonts w:hint="eastAsia" w:ascii="宋体" w:hAnsi="宋体" w:cs="宋体"/>
                <w:szCs w:val="24"/>
                <w:lang w:val="en-GB"/>
              </w:rPr>
              <w:t>签字生效日期：    年    月    日</w:t>
            </w:r>
          </w:p>
        </w:tc>
      </w:tr>
    </w:tbl>
    <w:p>
      <w:pPr>
        <w:spacing w:line="360" w:lineRule="auto"/>
        <w:rPr>
          <w:rFonts w:ascii="宋体" w:hAnsi="宋体" w:cs="宋体"/>
          <w:b/>
          <w:szCs w:val="24"/>
        </w:rPr>
      </w:pPr>
      <w:r>
        <w:rPr>
          <w:rFonts w:hint="eastAsia" w:ascii="宋体" w:hAnsi="宋体" w:cs="宋体"/>
          <w:b/>
          <w:szCs w:val="24"/>
          <w:lang w:val="en-GB"/>
        </w:rPr>
        <w:t>全权代表身份证复印件：</w:t>
      </w:r>
    </w:p>
    <w:tbl>
      <w:tblPr>
        <w:tblStyle w:val="30"/>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4"/>
        <w:gridCol w:w="4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trPr>
        <w:tc>
          <w:tcPr>
            <w:tcW w:w="4824" w:type="dxa"/>
            <w:vAlign w:val="center"/>
          </w:tcPr>
          <w:p>
            <w:pPr>
              <w:snapToGrid w:val="0"/>
              <w:spacing w:line="360" w:lineRule="auto"/>
              <w:jc w:val="center"/>
              <w:rPr>
                <w:rFonts w:ascii="宋体" w:hAnsi="宋体" w:cs="宋体"/>
                <w:szCs w:val="24"/>
                <w:lang w:val="en-GB"/>
              </w:rPr>
            </w:pPr>
            <w:r>
              <w:rPr>
                <w:rFonts w:hint="eastAsia" w:ascii="宋体" w:hAnsi="宋体" w:cs="宋体"/>
                <w:szCs w:val="24"/>
                <w:lang w:val="en-GB"/>
              </w:rPr>
              <w:t>全权代表</w:t>
            </w:r>
          </w:p>
          <w:p>
            <w:pPr>
              <w:snapToGrid w:val="0"/>
              <w:spacing w:line="360" w:lineRule="auto"/>
              <w:jc w:val="center"/>
              <w:rPr>
                <w:rFonts w:ascii="宋体" w:hAnsi="宋体" w:cs="宋体"/>
                <w:szCs w:val="24"/>
                <w:lang w:val="en-GB"/>
              </w:rPr>
            </w:pPr>
            <w:r>
              <w:rPr>
                <w:rFonts w:hint="eastAsia" w:ascii="宋体" w:hAnsi="宋体" w:cs="宋体"/>
                <w:szCs w:val="24"/>
                <w:lang w:val="en-GB"/>
              </w:rPr>
              <w:t>第二代居民身份证复印件粘贴处</w:t>
            </w:r>
          </w:p>
          <w:p>
            <w:pPr>
              <w:spacing w:line="360" w:lineRule="auto"/>
              <w:jc w:val="center"/>
              <w:rPr>
                <w:rFonts w:ascii="宋体" w:hAnsi="宋体" w:cs="宋体"/>
                <w:szCs w:val="24"/>
                <w:lang w:val="en-GB"/>
              </w:rPr>
            </w:pPr>
            <w:r>
              <w:rPr>
                <w:rFonts w:hint="eastAsia" w:ascii="宋体" w:hAnsi="宋体" w:cs="宋体"/>
                <w:szCs w:val="24"/>
                <w:lang w:val="en-GB"/>
              </w:rPr>
              <w:t>（正面）</w:t>
            </w:r>
          </w:p>
          <w:p>
            <w:pPr>
              <w:spacing w:line="360" w:lineRule="auto"/>
              <w:jc w:val="center"/>
              <w:rPr>
                <w:rFonts w:ascii="宋体" w:hAnsi="宋体" w:cs="宋体"/>
                <w:szCs w:val="24"/>
                <w:lang w:val="en-GB"/>
              </w:rPr>
            </w:pPr>
          </w:p>
          <w:p>
            <w:pPr>
              <w:spacing w:line="360" w:lineRule="auto"/>
              <w:jc w:val="left"/>
              <w:rPr>
                <w:rFonts w:ascii="宋体" w:hAnsi="宋体" w:cs="宋体"/>
                <w:szCs w:val="24"/>
                <w:lang w:val="en-GB"/>
              </w:rPr>
            </w:pPr>
            <w:r>
              <w:rPr>
                <w:rFonts w:hint="eastAsia" w:ascii="宋体" w:hAnsi="宋体" w:cs="宋体"/>
                <w:szCs w:val="24"/>
                <w:lang w:val="en-GB"/>
              </w:rPr>
              <w:t>可选择以下方式贴上（任意一种）：</w:t>
            </w:r>
          </w:p>
          <w:p>
            <w:pPr>
              <w:spacing w:line="360" w:lineRule="auto"/>
              <w:jc w:val="left"/>
              <w:rPr>
                <w:rFonts w:ascii="宋体" w:hAnsi="宋体" w:cs="宋体"/>
                <w:szCs w:val="24"/>
                <w:lang w:val="en-GB"/>
              </w:rPr>
            </w:pPr>
            <w:r>
              <w:rPr>
                <w:rFonts w:hint="eastAsia" w:ascii="宋体" w:hAnsi="宋体" w:cs="宋体"/>
                <w:szCs w:val="24"/>
                <w:lang w:val="en-GB"/>
              </w:rPr>
              <w:t>1、以扫描件、电子版等方式贴在此处，再打印；</w:t>
            </w:r>
          </w:p>
          <w:p>
            <w:pPr>
              <w:spacing w:line="360" w:lineRule="auto"/>
              <w:jc w:val="left"/>
              <w:rPr>
                <w:rFonts w:ascii="宋体" w:hAnsi="宋体" w:cs="宋体"/>
                <w:szCs w:val="24"/>
                <w:lang w:val="en-GB"/>
              </w:rPr>
            </w:pPr>
            <w:r>
              <w:rPr>
                <w:rFonts w:hint="eastAsia" w:ascii="宋体" w:hAnsi="宋体" w:cs="宋体"/>
                <w:szCs w:val="24"/>
                <w:lang w:val="en-GB"/>
              </w:rPr>
              <w:t>2、剪下身份证复印件，粘贴在此处；</w:t>
            </w:r>
          </w:p>
          <w:p>
            <w:pPr>
              <w:spacing w:line="360" w:lineRule="auto"/>
              <w:jc w:val="left"/>
              <w:rPr>
                <w:rFonts w:ascii="宋体" w:hAnsi="宋体" w:cs="宋体"/>
                <w:szCs w:val="24"/>
                <w:lang w:val="en-GB"/>
              </w:rPr>
            </w:pPr>
            <w:r>
              <w:rPr>
                <w:rFonts w:hint="eastAsia" w:ascii="宋体" w:hAnsi="宋体" w:cs="宋体"/>
                <w:szCs w:val="24"/>
                <w:lang w:val="en-GB"/>
              </w:rPr>
              <w:t>3、另付页（复印件或扫描件，加盖公章）。</w:t>
            </w:r>
          </w:p>
          <w:p>
            <w:pPr>
              <w:spacing w:line="360" w:lineRule="auto"/>
              <w:jc w:val="left"/>
              <w:rPr>
                <w:rFonts w:ascii="宋体" w:hAnsi="宋体" w:cs="宋体"/>
                <w:szCs w:val="24"/>
              </w:rPr>
            </w:pPr>
            <w:r>
              <w:rPr>
                <w:rFonts w:hint="eastAsia" w:ascii="宋体" w:hAnsi="宋体" w:cs="宋体"/>
                <w:szCs w:val="24"/>
                <w:lang w:val="en-GB"/>
              </w:rPr>
              <w:t>注：粘贴时可覆盖线框。</w:t>
            </w:r>
          </w:p>
        </w:tc>
        <w:tc>
          <w:tcPr>
            <w:tcW w:w="4824" w:type="dxa"/>
            <w:vAlign w:val="center"/>
          </w:tcPr>
          <w:p>
            <w:pPr>
              <w:snapToGrid w:val="0"/>
              <w:spacing w:line="360" w:lineRule="auto"/>
              <w:jc w:val="center"/>
              <w:rPr>
                <w:rFonts w:ascii="宋体" w:hAnsi="宋体" w:cs="宋体"/>
                <w:szCs w:val="24"/>
                <w:lang w:val="en-GB"/>
              </w:rPr>
            </w:pPr>
            <w:r>
              <w:rPr>
                <w:rFonts w:hint="eastAsia" w:ascii="宋体" w:hAnsi="宋体" w:cs="宋体"/>
                <w:szCs w:val="24"/>
                <w:lang w:val="en-GB"/>
              </w:rPr>
              <w:t>全权代表</w:t>
            </w:r>
          </w:p>
          <w:p>
            <w:pPr>
              <w:snapToGrid w:val="0"/>
              <w:spacing w:line="360" w:lineRule="auto"/>
              <w:jc w:val="center"/>
              <w:rPr>
                <w:rFonts w:ascii="宋体" w:hAnsi="宋体" w:cs="宋体"/>
                <w:szCs w:val="24"/>
                <w:lang w:val="en-GB"/>
              </w:rPr>
            </w:pPr>
            <w:r>
              <w:rPr>
                <w:rFonts w:hint="eastAsia" w:ascii="宋体" w:hAnsi="宋体" w:cs="宋体"/>
                <w:szCs w:val="24"/>
                <w:lang w:val="en-GB"/>
              </w:rPr>
              <w:t>第二代居民身份证复印件粘贴处</w:t>
            </w:r>
          </w:p>
          <w:p>
            <w:pPr>
              <w:spacing w:line="360" w:lineRule="auto"/>
              <w:jc w:val="center"/>
              <w:rPr>
                <w:rFonts w:ascii="宋体" w:hAnsi="宋体" w:cs="宋体"/>
                <w:szCs w:val="24"/>
                <w:lang w:val="en-GB"/>
              </w:rPr>
            </w:pPr>
            <w:r>
              <w:rPr>
                <w:rFonts w:hint="eastAsia" w:ascii="宋体" w:hAnsi="宋体" w:cs="宋体"/>
                <w:szCs w:val="24"/>
                <w:lang w:val="en-GB"/>
              </w:rPr>
              <w:t>（背面）</w:t>
            </w:r>
          </w:p>
          <w:p>
            <w:pPr>
              <w:spacing w:line="360" w:lineRule="auto"/>
              <w:jc w:val="center"/>
              <w:rPr>
                <w:rFonts w:ascii="宋体" w:hAnsi="宋体" w:cs="宋体"/>
                <w:szCs w:val="24"/>
                <w:lang w:val="en-GB"/>
              </w:rPr>
            </w:pPr>
          </w:p>
          <w:p>
            <w:pPr>
              <w:spacing w:line="360" w:lineRule="auto"/>
              <w:jc w:val="left"/>
              <w:rPr>
                <w:rFonts w:ascii="宋体" w:hAnsi="宋体" w:cs="宋体"/>
                <w:szCs w:val="24"/>
                <w:lang w:val="en-GB"/>
              </w:rPr>
            </w:pPr>
            <w:r>
              <w:rPr>
                <w:rFonts w:hint="eastAsia" w:ascii="宋体" w:hAnsi="宋体" w:cs="宋体"/>
                <w:szCs w:val="24"/>
                <w:lang w:val="en-GB"/>
              </w:rPr>
              <w:t xml:space="preserve">可选择以下方式贴上（任意一种）： </w:t>
            </w:r>
          </w:p>
          <w:p>
            <w:pPr>
              <w:spacing w:line="360" w:lineRule="auto"/>
              <w:jc w:val="left"/>
              <w:rPr>
                <w:rFonts w:ascii="宋体" w:hAnsi="宋体" w:cs="宋体"/>
                <w:szCs w:val="24"/>
                <w:lang w:val="en-GB"/>
              </w:rPr>
            </w:pPr>
            <w:r>
              <w:rPr>
                <w:rFonts w:hint="eastAsia" w:ascii="宋体" w:hAnsi="宋体" w:cs="宋体"/>
                <w:szCs w:val="24"/>
                <w:lang w:val="en-GB"/>
              </w:rPr>
              <w:t>1、以扫描件、电子版等方式贴在此处，再打印；</w:t>
            </w:r>
          </w:p>
          <w:p>
            <w:pPr>
              <w:spacing w:line="360" w:lineRule="auto"/>
              <w:jc w:val="left"/>
              <w:rPr>
                <w:rFonts w:ascii="宋体" w:hAnsi="宋体" w:cs="宋体"/>
                <w:szCs w:val="24"/>
                <w:lang w:val="en-GB"/>
              </w:rPr>
            </w:pPr>
            <w:r>
              <w:rPr>
                <w:rFonts w:hint="eastAsia" w:ascii="宋体" w:hAnsi="宋体" w:cs="宋体"/>
                <w:szCs w:val="24"/>
                <w:lang w:val="en-GB"/>
              </w:rPr>
              <w:t>2、剪下身份证复印件，粘贴在此处；</w:t>
            </w:r>
          </w:p>
          <w:p>
            <w:pPr>
              <w:spacing w:line="360" w:lineRule="auto"/>
              <w:jc w:val="left"/>
              <w:rPr>
                <w:rFonts w:ascii="宋体" w:hAnsi="宋体" w:cs="宋体"/>
                <w:szCs w:val="24"/>
                <w:lang w:val="en-GB"/>
              </w:rPr>
            </w:pPr>
            <w:r>
              <w:rPr>
                <w:rFonts w:hint="eastAsia" w:ascii="宋体" w:hAnsi="宋体" w:cs="宋体"/>
                <w:szCs w:val="24"/>
                <w:lang w:val="en-GB"/>
              </w:rPr>
              <w:t>3、另付页（复印件或扫描件，加盖公章）。</w:t>
            </w:r>
          </w:p>
          <w:p>
            <w:pPr>
              <w:spacing w:line="360" w:lineRule="auto"/>
              <w:jc w:val="left"/>
              <w:rPr>
                <w:rFonts w:ascii="宋体" w:hAnsi="宋体" w:cs="宋体"/>
                <w:szCs w:val="24"/>
              </w:rPr>
            </w:pPr>
            <w:r>
              <w:rPr>
                <w:rFonts w:hint="eastAsia" w:ascii="宋体" w:hAnsi="宋体" w:cs="宋体"/>
                <w:szCs w:val="24"/>
                <w:lang w:val="en-GB"/>
              </w:rPr>
              <w:t>注：粘贴时可覆盖线框。</w:t>
            </w:r>
          </w:p>
        </w:tc>
      </w:tr>
    </w:tbl>
    <w:p>
      <w:pPr>
        <w:spacing w:line="360" w:lineRule="auto"/>
        <w:ind w:left="843" w:hanging="843" w:hangingChars="350"/>
        <w:rPr>
          <w:rFonts w:ascii="宋体" w:hAnsi="宋体" w:cs="宋体"/>
          <w:b/>
          <w:szCs w:val="24"/>
          <w:u w:val="double"/>
        </w:rPr>
      </w:pPr>
      <w:r>
        <w:rPr>
          <w:rFonts w:hint="eastAsia" w:ascii="宋体" w:hAnsi="宋体" w:cs="宋体"/>
          <w:b/>
          <w:szCs w:val="24"/>
          <w:u w:val="double"/>
        </w:rPr>
        <w:t>说明及要求：</w:t>
      </w:r>
    </w:p>
    <w:p>
      <w:pPr>
        <w:spacing w:line="360" w:lineRule="auto"/>
        <w:rPr>
          <w:rFonts w:ascii="宋体" w:hAnsi="宋体" w:cs="宋体"/>
          <w:szCs w:val="24"/>
        </w:rPr>
      </w:pPr>
      <w:r>
        <w:rPr>
          <w:rFonts w:hint="eastAsia" w:ascii="宋体" w:hAnsi="宋体" w:cs="宋体"/>
          <w:szCs w:val="24"/>
        </w:rPr>
        <w:t>1.   本授权书内容不得擅自修改；</w:t>
      </w:r>
    </w:p>
    <w:p>
      <w:pPr>
        <w:spacing w:line="360" w:lineRule="auto"/>
        <w:rPr>
          <w:rFonts w:ascii="宋体" w:hAnsi="宋体" w:cs="宋体"/>
          <w:szCs w:val="24"/>
        </w:rPr>
      </w:pPr>
      <w:r>
        <w:rPr>
          <w:rFonts w:hint="eastAsia" w:ascii="宋体" w:hAnsi="宋体" w:cs="宋体"/>
          <w:szCs w:val="24"/>
        </w:rPr>
        <w:t>2.   供应商填写的内容必须真实、清楚、无涂改，全权代表无权转委；</w:t>
      </w:r>
    </w:p>
    <w:p>
      <w:pPr>
        <w:spacing w:line="360" w:lineRule="auto"/>
        <w:rPr>
          <w:rFonts w:ascii="宋体" w:hAnsi="宋体" w:cs="宋体"/>
          <w:szCs w:val="24"/>
        </w:rPr>
      </w:pPr>
      <w:r>
        <w:rPr>
          <w:rFonts w:hint="eastAsia" w:ascii="宋体" w:hAnsi="宋体" w:cs="宋体"/>
          <w:szCs w:val="24"/>
        </w:rPr>
        <w:t>3.   本授权书中的全权代表描述不一致者，均已“全权代表身份证复印件”中的信息为准。</w:t>
      </w:r>
    </w:p>
    <w:p>
      <w:pPr>
        <w:pStyle w:val="5"/>
        <w:tabs>
          <w:tab w:val="left" w:pos="3596"/>
        </w:tabs>
        <w:spacing w:before="23" w:after="0" w:line="360" w:lineRule="auto"/>
        <w:rPr>
          <w:rFonts w:ascii="宋体" w:hAnsi="宋体" w:cs="宋体"/>
          <w:sz w:val="24"/>
          <w:szCs w:val="24"/>
        </w:rPr>
      </w:pPr>
    </w:p>
    <w:p>
      <w:pPr>
        <w:spacing w:line="360" w:lineRule="auto"/>
        <w:rPr>
          <w:rFonts w:ascii="宋体" w:hAnsi="宋体" w:cs="宋体"/>
          <w:szCs w:val="24"/>
        </w:rPr>
      </w:pPr>
      <w:r>
        <w:rPr>
          <w:rFonts w:hint="eastAsia" w:ascii="宋体" w:hAnsi="宋体" w:cs="宋体"/>
          <w:szCs w:val="24"/>
        </w:rPr>
        <w:br w:type="page"/>
      </w: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pStyle w:val="4"/>
        <w:spacing w:line="360" w:lineRule="auto"/>
        <w:jc w:val="center"/>
        <w:rPr>
          <w:rFonts w:ascii="宋体" w:hAnsi="宋体" w:cs="宋体"/>
          <w:sz w:val="48"/>
          <w:szCs w:val="48"/>
        </w:rPr>
      </w:pPr>
      <w:bookmarkStart w:id="143" w:name="_Toc14878"/>
      <w:r>
        <w:rPr>
          <w:rFonts w:hint="eastAsia" w:ascii="宋体" w:hAnsi="宋体" w:cs="宋体"/>
          <w:sz w:val="48"/>
          <w:szCs w:val="48"/>
        </w:rPr>
        <w:t>第四章  商务部分</w:t>
      </w:r>
      <w:bookmarkEnd w:id="143"/>
    </w:p>
    <w:p>
      <w:pPr>
        <w:spacing w:line="360" w:lineRule="auto"/>
        <w:rPr>
          <w:rFonts w:ascii="宋体" w:hAnsi="宋体" w:cs="宋体"/>
          <w:b/>
          <w:szCs w:val="24"/>
        </w:rPr>
      </w:pPr>
    </w:p>
    <w:p>
      <w:pPr>
        <w:spacing w:line="360" w:lineRule="auto"/>
        <w:rPr>
          <w:rFonts w:ascii="宋体" w:hAnsi="宋体" w:cs="宋体"/>
          <w:szCs w:val="24"/>
        </w:rPr>
      </w:pPr>
    </w:p>
    <w:p>
      <w:pPr>
        <w:pStyle w:val="2"/>
        <w:spacing w:after="156" w:afterLines="50"/>
        <w:jc w:val="center"/>
        <w:rPr>
          <w:rFonts w:ascii="宋体" w:hAnsi="宋体" w:cs="宋体"/>
          <w:szCs w:val="24"/>
        </w:rPr>
      </w:pPr>
      <w:r>
        <w:rPr>
          <w:rFonts w:hint="eastAsia" w:ascii="宋体" w:hAnsi="宋体" w:cs="宋体"/>
          <w:szCs w:val="24"/>
        </w:rPr>
        <w:br w:type="page"/>
      </w:r>
      <w:r>
        <w:rPr>
          <w:rFonts w:hint="eastAsia" w:ascii="宋体" w:hAnsi="宋体" w:cs="宋体"/>
          <w:szCs w:val="24"/>
        </w:rPr>
        <w:t>4.1 商务条款响应表</w:t>
      </w:r>
    </w:p>
    <w:tbl>
      <w:tblPr>
        <w:tblStyle w:val="30"/>
        <w:tblW w:w="97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7395"/>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708" w:type="dxa"/>
            <w:gridSpan w:val="3"/>
            <w:shd w:val="clear" w:color="auto" w:fill="F2F2F2"/>
            <w:vAlign w:val="center"/>
          </w:tcPr>
          <w:p>
            <w:pPr>
              <w:pStyle w:val="72"/>
              <w:keepNext w:val="0"/>
              <w:adjustRightInd/>
              <w:spacing w:before="0" w:after="0" w:line="360" w:lineRule="auto"/>
              <w:jc w:val="left"/>
              <w:textAlignment w:val="auto"/>
              <w:rPr>
                <w:rFonts w:ascii="宋体" w:hAnsi="宋体" w:cs="宋体"/>
                <w:b/>
                <w:spacing w:val="0"/>
                <w:kern w:val="2"/>
                <w:szCs w:val="24"/>
              </w:rPr>
            </w:pPr>
            <w:r>
              <w:rPr>
                <w:rFonts w:hint="eastAsia" w:ascii="宋体" w:hAnsi="宋体" w:cs="宋体"/>
                <w:b/>
                <w:spacing w:val="0"/>
                <w:kern w:val="2"/>
                <w:szCs w:val="24"/>
              </w:rPr>
              <w:t>一、商务条款响应情况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32" w:type="dxa"/>
            <w:shd w:val="clear" w:color="auto" w:fill="F2F2F2"/>
            <w:vAlign w:val="center"/>
          </w:tcPr>
          <w:p>
            <w:pPr>
              <w:spacing w:line="360" w:lineRule="auto"/>
              <w:jc w:val="center"/>
              <w:rPr>
                <w:rFonts w:ascii="宋体" w:hAnsi="宋体" w:cs="宋体"/>
                <w:b/>
                <w:bCs/>
                <w:szCs w:val="24"/>
              </w:rPr>
            </w:pPr>
            <w:r>
              <w:rPr>
                <w:rFonts w:hint="eastAsia" w:ascii="宋体" w:hAnsi="宋体" w:cs="宋体"/>
                <w:b/>
                <w:bCs/>
                <w:szCs w:val="24"/>
              </w:rPr>
              <w:t>序号</w:t>
            </w:r>
          </w:p>
        </w:tc>
        <w:tc>
          <w:tcPr>
            <w:tcW w:w="7395" w:type="dxa"/>
            <w:shd w:val="clear" w:color="auto" w:fill="F2F2F2"/>
            <w:vAlign w:val="center"/>
          </w:tcPr>
          <w:p>
            <w:pPr>
              <w:spacing w:line="360" w:lineRule="auto"/>
              <w:jc w:val="center"/>
              <w:rPr>
                <w:rFonts w:ascii="宋体" w:hAnsi="宋体" w:cs="宋体"/>
                <w:b/>
                <w:bCs/>
                <w:szCs w:val="24"/>
              </w:rPr>
            </w:pPr>
            <w:r>
              <w:rPr>
                <w:rFonts w:hint="eastAsia" w:ascii="宋体" w:hAnsi="宋体" w:cs="宋体"/>
                <w:b/>
                <w:bCs/>
                <w:szCs w:val="24"/>
              </w:rPr>
              <w:t>条款要求</w:t>
            </w:r>
          </w:p>
        </w:tc>
        <w:tc>
          <w:tcPr>
            <w:tcW w:w="1281" w:type="dxa"/>
            <w:shd w:val="clear" w:color="auto" w:fill="F2F2F2"/>
            <w:vAlign w:val="center"/>
          </w:tcPr>
          <w:p>
            <w:pPr>
              <w:spacing w:line="360" w:lineRule="auto"/>
              <w:jc w:val="center"/>
              <w:rPr>
                <w:rFonts w:ascii="宋体" w:hAnsi="宋体" w:cs="宋体"/>
                <w:b/>
                <w:bCs/>
                <w:szCs w:val="24"/>
              </w:rPr>
            </w:pPr>
            <w:r>
              <w:rPr>
                <w:rFonts w:hint="eastAsia" w:ascii="宋体" w:hAnsi="宋体" w:cs="宋体"/>
                <w:b/>
                <w:bCs/>
                <w:szCs w:val="24"/>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ascii="宋体" w:hAnsi="宋体" w:cs="宋体"/>
                <w:b/>
                <w:szCs w:val="24"/>
              </w:rPr>
            </w:pPr>
            <w:r>
              <w:rPr>
                <w:rFonts w:hint="eastAsia" w:ascii="宋体" w:hAnsi="宋体" w:cs="宋体"/>
                <w:b/>
                <w:szCs w:val="24"/>
              </w:rPr>
              <w:t>1</w:t>
            </w:r>
          </w:p>
        </w:tc>
        <w:tc>
          <w:tcPr>
            <w:tcW w:w="7395" w:type="dxa"/>
            <w:vAlign w:val="center"/>
          </w:tcPr>
          <w:p>
            <w:pPr>
              <w:spacing w:line="360" w:lineRule="auto"/>
              <w:rPr>
                <w:rFonts w:ascii="宋体" w:hAnsi="宋体" w:cs="宋体"/>
                <w:szCs w:val="24"/>
              </w:rPr>
            </w:pPr>
            <w:r>
              <w:rPr>
                <w:rFonts w:hint="eastAsia" w:ascii="宋体" w:hAnsi="宋体" w:cs="宋体"/>
                <w:szCs w:val="24"/>
              </w:rPr>
              <w:t>完全理解并接受对合格供应商、合格的产品、工程和服务要求</w:t>
            </w:r>
          </w:p>
        </w:tc>
        <w:tc>
          <w:tcPr>
            <w:tcW w:w="1281" w:type="dxa"/>
            <w:vAlign w:val="center"/>
          </w:tcPr>
          <w:p>
            <w:pPr>
              <w:pStyle w:val="72"/>
              <w:keepNext w:val="0"/>
              <w:adjustRightInd/>
              <w:spacing w:before="0" w:after="0" w:line="360" w:lineRule="auto"/>
              <w:textAlignment w:val="auto"/>
              <w:rPr>
                <w:rFonts w:ascii="宋体" w:hAnsi="宋体" w:cs="宋体"/>
                <w:b/>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ascii="宋体" w:hAnsi="宋体" w:cs="宋体"/>
                <w:b/>
                <w:szCs w:val="24"/>
              </w:rPr>
            </w:pPr>
            <w:r>
              <w:rPr>
                <w:rFonts w:hint="eastAsia" w:ascii="宋体" w:hAnsi="宋体" w:cs="宋体"/>
                <w:b/>
                <w:szCs w:val="24"/>
              </w:rPr>
              <w:t>2</w:t>
            </w:r>
          </w:p>
        </w:tc>
        <w:tc>
          <w:tcPr>
            <w:tcW w:w="7395" w:type="dxa"/>
            <w:vAlign w:val="center"/>
          </w:tcPr>
          <w:p>
            <w:pPr>
              <w:spacing w:line="360" w:lineRule="auto"/>
              <w:rPr>
                <w:rFonts w:ascii="宋体" w:hAnsi="宋体" w:cs="宋体"/>
                <w:szCs w:val="24"/>
              </w:rPr>
            </w:pPr>
            <w:r>
              <w:rPr>
                <w:rFonts w:hint="eastAsia" w:ascii="宋体" w:hAnsi="宋体" w:cs="宋体"/>
                <w:szCs w:val="24"/>
              </w:rPr>
              <w:t>完全理解并接受对供应商的各项须知、规约要求和责任义务</w:t>
            </w:r>
          </w:p>
        </w:tc>
        <w:tc>
          <w:tcPr>
            <w:tcW w:w="1281" w:type="dxa"/>
            <w:vAlign w:val="center"/>
          </w:tcPr>
          <w:p>
            <w:pPr>
              <w:pStyle w:val="72"/>
              <w:keepNext w:val="0"/>
              <w:adjustRightInd/>
              <w:spacing w:before="0" w:after="0" w:line="360" w:lineRule="auto"/>
              <w:textAlignment w:val="auto"/>
              <w:rPr>
                <w:rFonts w:ascii="宋体" w:hAnsi="宋体" w:cs="宋体"/>
                <w:b/>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ascii="宋体" w:hAnsi="宋体" w:cs="宋体"/>
                <w:b/>
                <w:szCs w:val="24"/>
              </w:rPr>
            </w:pPr>
            <w:r>
              <w:rPr>
                <w:rFonts w:hint="eastAsia" w:ascii="宋体" w:hAnsi="宋体" w:cs="宋体"/>
                <w:b/>
                <w:szCs w:val="24"/>
              </w:rPr>
              <w:t>3</w:t>
            </w:r>
          </w:p>
        </w:tc>
        <w:tc>
          <w:tcPr>
            <w:tcW w:w="7395" w:type="dxa"/>
            <w:vAlign w:val="center"/>
          </w:tcPr>
          <w:p>
            <w:pPr>
              <w:spacing w:line="360" w:lineRule="auto"/>
              <w:rPr>
                <w:rFonts w:ascii="宋体" w:hAnsi="宋体" w:cs="宋体"/>
                <w:b/>
                <w:szCs w:val="24"/>
              </w:rPr>
            </w:pPr>
            <w:r>
              <w:rPr>
                <w:rFonts w:hint="eastAsia" w:ascii="宋体" w:hAnsi="宋体" w:cs="宋体"/>
                <w:b/>
                <w:szCs w:val="24"/>
              </w:rPr>
              <w:t>同意接受合同范本所列述的各项条款</w:t>
            </w:r>
          </w:p>
        </w:tc>
        <w:tc>
          <w:tcPr>
            <w:tcW w:w="1281" w:type="dxa"/>
            <w:vAlign w:val="center"/>
          </w:tcPr>
          <w:p>
            <w:pPr>
              <w:pStyle w:val="72"/>
              <w:keepNext w:val="0"/>
              <w:adjustRightInd/>
              <w:spacing w:before="0" w:after="0" w:line="360" w:lineRule="auto"/>
              <w:textAlignment w:val="auto"/>
              <w:rPr>
                <w:rFonts w:ascii="宋体" w:hAnsi="宋体" w:cs="宋体"/>
                <w:b/>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ascii="宋体" w:hAnsi="宋体" w:cs="宋体"/>
                <w:b/>
                <w:szCs w:val="24"/>
              </w:rPr>
            </w:pPr>
            <w:r>
              <w:rPr>
                <w:rFonts w:hint="eastAsia" w:ascii="宋体" w:hAnsi="宋体" w:cs="宋体"/>
                <w:b/>
                <w:szCs w:val="24"/>
              </w:rPr>
              <w:t>4</w:t>
            </w:r>
          </w:p>
        </w:tc>
        <w:tc>
          <w:tcPr>
            <w:tcW w:w="7395" w:type="dxa"/>
            <w:vAlign w:val="center"/>
          </w:tcPr>
          <w:p>
            <w:pPr>
              <w:spacing w:line="360" w:lineRule="auto"/>
              <w:rPr>
                <w:rFonts w:ascii="宋体" w:hAnsi="宋体" w:cs="宋体"/>
                <w:szCs w:val="24"/>
              </w:rPr>
            </w:pPr>
            <w:r>
              <w:rPr>
                <w:rFonts w:hint="eastAsia" w:ascii="宋体" w:hAnsi="宋体" w:cs="宋体"/>
                <w:szCs w:val="24"/>
              </w:rPr>
              <w:t>同意按本项目要求缴付相关款项</w:t>
            </w:r>
          </w:p>
        </w:tc>
        <w:tc>
          <w:tcPr>
            <w:tcW w:w="1281" w:type="dxa"/>
            <w:vAlign w:val="center"/>
          </w:tcPr>
          <w:p>
            <w:pPr>
              <w:pStyle w:val="72"/>
              <w:keepNext w:val="0"/>
              <w:adjustRightInd/>
              <w:spacing w:before="0" w:after="0" w:line="360" w:lineRule="auto"/>
              <w:textAlignment w:val="auto"/>
              <w:rPr>
                <w:rFonts w:ascii="宋体" w:hAnsi="宋体" w:cs="宋体"/>
                <w:b/>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ascii="宋体" w:hAnsi="宋体" w:cs="宋体"/>
                <w:b/>
                <w:szCs w:val="24"/>
              </w:rPr>
            </w:pPr>
            <w:r>
              <w:rPr>
                <w:rFonts w:hint="eastAsia" w:ascii="宋体" w:hAnsi="宋体" w:cs="宋体"/>
                <w:b/>
                <w:szCs w:val="24"/>
              </w:rPr>
              <w:t>5</w:t>
            </w:r>
          </w:p>
        </w:tc>
        <w:tc>
          <w:tcPr>
            <w:tcW w:w="7395" w:type="dxa"/>
            <w:vAlign w:val="center"/>
          </w:tcPr>
          <w:p>
            <w:pPr>
              <w:spacing w:line="360" w:lineRule="auto"/>
              <w:rPr>
                <w:rFonts w:ascii="宋体" w:hAnsi="宋体" w:cs="宋体"/>
                <w:b/>
                <w:szCs w:val="24"/>
              </w:rPr>
            </w:pPr>
            <w:r>
              <w:rPr>
                <w:rFonts w:hint="eastAsia" w:ascii="宋体" w:hAnsi="宋体" w:cs="宋体"/>
                <w:b/>
                <w:szCs w:val="24"/>
              </w:rPr>
              <w:t>采购文件中的全部商务条款均能完全响应</w:t>
            </w:r>
          </w:p>
        </w:tc>
        <w:tc>
          <w:tcPr>
            <w:tcW w:w="1281" w:type="dxa"/>
            <w:vAlign w:val="center"/>
          </w:tcPr>
          <w:p>
            <w:pPr>
              <w:pStyle w:val="72"/>
              <w:keepNext w:val="0"/>
              <w:adjustRightInd/>
              <w:spacing w:before="0" w:after="0" w:line="360" w:lineRule="auto"/>
              <w:textAlignment w:val="auto"/>
              <w:rPr>
                <w:rFonts w:ascii="宋体" w:hAnsi="宋体" w:cs="宋体"/>
                <w:b/>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ascii="宋体" w:hAnsi="宋体" w:cs="宋体"/>
                <w:b/>
                <w:szCs w:val="24"/>
              </w:rPr>
            </w:pPr>
            <w:r>
              <w:rPr>
                <w:rFonts w:hint="eastAsia" w:ascii="宋体" w:hAnsi="宋体" w:cs="宋体"/>
                <w:b/>
                <w:szCs w:val="24"/>
              </w:rPr>
              <w:t>6</w:t>
            </w:r>
          </w:p>
        </w:tc>
        <w:tc>
          <w:tcPr>
            <w:tcW w:w="7395" w:type="dxa"/>
            <w:vAlign w:val="center"/>
          </w:tcPr>
          <w:p>
            <w:pPr>
              <w:spacing w:line="360" w:lineRule="auto"/>
              <w:rPr>
                <w:rFonts w:ascii="宋体" w:hAnsi="宋体" w:cs="宋体"/>
                <w:szCs w:val="24"/>
              </w:rPr>
            </w:pPr>
            <w:r>
              <w:rPr>
                <w:rFonts w:hint="eastAsia" w:ascii="宋体" w:hAnsi="宋体" w:cs="宋体"/>
                <w:szCs w:val="24"/>
              </w:rPr>
              <w:t>同意接受采购人发布的补充通知中各项商务要求（如有）</w:t>
            </w:r>
          </w:p>
        </w:tc>
        <w:tc>
          <w:tcPr>
            <w:tcW w:w="1281" w:type="dxa"/>
            <w:vAlign w:val="center"/>
          </w:tcPr>
          <w:p>
            <w:pPr>
              <w:pStyle w:val="72"/>
              <w:keepNext w:val="0"/>
              <w:adjustRightInd/>
              <w:spacing w:before="0" w:after="0" w:line="360" w:lineRule="auto"/>
              <w:textAlignment w:val="auto"/>
              <w:rPr>
                <w:rFonts w:ascii="宋体" w:hAnsi="宋体" w:cs="宋体"/>
                <w:b/>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ascii="宋体" w:hAnsi="宋体" w:cs="宋体"/>
                <w:b/>
                <w:szCs w:val="24"/>
              </w:rPr>
            </w:pPr>
            <w:r>
              <w:rPr>
                <w:rFonts w:hint="eastAsia" w:ascii="宋体" w:hAnsi="宋体" w:cs="宋体"/>
                <w:b/>
                <w:szCs w:val="24"/>
              </w:rPr>
              <w:t>7</w:t>
            </w:r>
          </w:p>
        </w:tc>
        <w:tc>
          <w:tcPr>
            <w:tcW w:w="7395" w:type="dxa"/>
            <w:vAlign w:val="center"/>
          </w:tcPr>
          <w:p>
            <w:pPr>
              <w:spacing w:line="360" w:lineRule="auto"/>
              <w:rPr>
                <w:rFonts w:ascii="宋体" w:hAnsi="宋体" w:cs="宋体"/>
                <w:szCs w:val="24"/>
              </w:rPr>
            </w:pPr>
            <w:r>
              <w:rPr>
                <w:rFonts w:hint="eastAsia" w:ascii="宋体" w:hAnsi="宋体" w:cs="宋体"/>
                <w:szCs w:val="24"/>
              </w:rPr>
              <w:t>同意采购人以任何形式对我方提供的商务部分内容的真实性和有效性进行公开审查验证</w:t>
            </w:r>
          </w:p>
        </w:tc>
        <w:tc>
          <w:tcPr>
            <w:tcW w:w="1281" w:type="dxa"/>
            <w:vAlign w:val="center"/>
          </w:tcPr>
          <w:p>
            <w:pPr>
              <w:pStyle w:val="72"/>
              <w:keepNext w:val="0"/>
              <w:adjustRightInd/>
              <w:spacing w:before="0" w:after="0" w:line="360" w:lineRule="auto"/>
              <w:textAlignment w:val="auto"/>
              <w:rPr>
                <w:rFonts w:ascii="宋体" w:hAnsi="宋体" w:cs="宋体"/>
                <w:b/>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ascii="宋体" w:hAnsi="宋体" w:cs="宋体"/>
                <w:b/>
                <w:szCs w:val="24"/>
              </w:rPr>
            </w:pPr>
            <w:r>
              <w:rPr>
                <w:rFonts w:hint="eastAsia" w:ascii="宋体" w:hAnsi="宋体" w:cs="宋体"/>
                <w:b/>
                <w:szCs w:val="24"/>
              </w:rPr>
              <w:t>8</w:t>
            </w:r>
          </w:p>
        </w:tc>
        <w:tc>
          <w:tcPr>
            <w:tcW w:w="7395" w:type="dxa"/>
            <w:vAlign w:val="center"/>
          </w:tcPr>
          <w:p>
            <w:pPr>
              <w:spacing w:line="360" w:lineRule="auto"/>
              <w:rPr>
                <w:rFonts w:ascii="宋体" w:hAnsi="宋体" w:cs="宋体"/>
                <w:szCs w:val="24"/>
              </w:rPr>
            </w:pPr>
            <w:r>
              <w:rPr>
                <w:rFonts w:hint="eastAsia" w:ascii="宋体" w:hAnsi="宋体" w:cs="宋体"/>
                <w:szCs w:val="24"/>
              </w:rPr>
              <w:t>磋商有效期接受并同意磋商文件的要求。</w:t>
            </w:r>
          </w:p>
        </w:tc>
        <w:tc>
          <w:tcPr>
            <w:tcW w:w="1281" w:type="dxa"/>
            <w:vAlign w:val="center"/>
          </w:tcPr>
          <w:p>
            <w:pPr>
              <w:pStyle w:val="72"/>
              <w:keepNext w:val="0"/>
              <w:adjustRightInd/>
              <w:spacing w:before="0" w:after="0" w:line="360" w:lineRule="auto"/>
              <w:textAlignment w:val="auto"/>
              <w:rPr>
                <w:rFonts w:ascii="宋体" w:hAnsi="宋体" w:cs="宋体"/>
                <w:b/>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ascii="宋体" w:hAnsi="宋体" w:cs="宋体"/>
                <w:b/>
                <w:szCs w:val="24"/>
              </w:rPr>
            </w:pPr>
            <w:r>
              <w:rPr>
                <w:rFonts w:hint="eastAsia" w:ascii="宋体" w:hAnsi="宋体" w:cs="宋体"/>
                <w:b/>
                <w:szCs w:val="24"/>
              </w:rPr>
              <w:t>9</w:t>
            </w:r>
          </w:p>
        </w:tc>
        <w:tc>
          <w:tcPr>
            <w:tcW w:w="7395" w:type="dxa"/>
            <w:vAlign w:val="center"/>
          </w:tcPr>
          <w:p>
            <w:pPr>
              <w:spacing w:line="360" w:lineRule="auto"/>
              <w:rPr>
                <w:rFonts w:ascii="宋体" w:hAnsi="宋体" w:cs="宋体"/>
                <w:szCs w:val="24"/>
              </w:rPr>
            </w:pPr>
            <w:r>
              <w:rPr>
                <w:rFonts w:hint="eastAsia" w:ascii="宋体" w:hAnsi="宋体" w:cs="宋体"/>
                <w:szCs w:val="24"/>
              </w:rPr>
              <w:t>报价内容均涵盖报价要求之一切费用和伴随服务</w:t>
            </w:r>
          </w:p>
        </w:tc>
        <w:tc>
          <w:tcPr>
            <w:tcW w:w="1281" w:type="dxa"/>
            <w:vAlign w:val="center"/>
          </w:tcPr>
          <w:p>
            <w:pPr>
              <w:pStyle w:val="72"/>
              <w:keepNext w:val="0"/>
              <w:adjustRightInd/>
              <w:spacing w:before="0" w:after="0" w:line="360" w:lineRule="auto"/>
              <w:textAlignment w:val="auto"/>
              <w:rPr>
                <w:rFonts w:ascii="宋体" w:hAnsi="宋体" w:cs="宋体"/>
                <w:b/>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ascii="宋体" w:hAnsi="宋体" w:cs="宋体"/>
                <w:b/>
                <w:szCs w:val="24"/>
              </w:rPr>
            </w:pPr>
            <w:r>
              <w:rPr>
                <w:rFonts w:hint="eastAsia" w:ascii="宋体" w:hAnsi="宋体" w:cs="宋体"/>
                <w:b/>
                <w:szCs w:val="24"/>
              </w:rPr>
              <w:t>10</w:t>
            </w:r>
          </w:p>
        </w:tc>
        <w:tc>
          <w:tcPr>
            <w:tcW w:w="7395" w:type="dxa"/>
            <w:vAlign w:val="center"/>
          </w:tcPr>
          <w:p>
            <w:pPr>
              <w:spacing w:line="360" w:lineRule="auto"/>
              <w:rPr>
                <w:rFonts w:ascii="宋体" w:hAnsi="宋体" w:cs="宋体"/>
                <w:szCs w:val="24"/>
              </w:rPr>
            </w:pPr>
            <w:r>
              <w:rPr>
                <w:rFonts w:hint="eastAsia" w:ascii="宋体" w:hAnsi="宋体" w:cs="宋体"/>
                <w:b/>
                <w:szCs w:val="24"/>
              </w:rPr>
              <w:t>完全响应磋商文件以上除外的全部商务条款（含“★”项（如有））</w:t>
            </w:r>
          </w:p>
        </w:tc>
        <w:tc>
          <w:tcPr>
            <w:tcW w:w="1281" w:type="dxa"/>
            <w:vAlign w:val="center"/>
          </w:tcPr>
          <w:p>
            <w:pPr>
              <w:pStyle w:val="72"/>
              <w:keepNext w:val="0"/>
              <w:adjustRightInd/>
              <w:spacing w:before="0" w:after="0" w:line="360" w:lineRule="auto"/>
              <w:textAlignment w:val="auto"/>
              <w:rPr>
                <w:rFonts w:ascii="宋体" w:hAnsi="宋体" w:cs="宋体"/>
                <w:b/>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9708" w:type="dxa"/>
            <w:gridSpan w:val="3"/>
            <w:shd w:val="clear" w:color="auto" w:fill="F2F2F2"/>
            <w:vAlign w:val="center"/>
          </w:tcPr>
          <w:p>
            <w:pPr>
              <w:pStyle w:val="72"/>
              <w:keepNext w:val="0"/>
              <w:adjustRightInd/>
              <w:spacing w:before="0" w:after="0" w:line="360" w:lineRule="auto"/>
              <w:jc w:val="left"/>
              <w:textAlignment w:val="auto"/>
              <w:rPr>
                <w:rFonts w:ascii="宋体" w:hAnsi="宋体" w:cs="宋体"/>
                <w:b/>
                <w:spacing w:val="0"/>
                <w:kern w:val="2"/>
                <w:szCs w:val="24"/>
              </w:rPr>
            </w:pPr>
            <w:r>
              <w:rPr>
                <w:rFonts w:hint="eastAsia" w:ascii="宋体" w:hAnsi="宋体" w:cs="宋体"/>
                <w:b/>
                <w:spacing w:val="0"/>
                <w:kern w:val="2"/>
                <w:szCs w:val="24"/>
              </w:rPr>
              <w:t>二、商务条款偏离情况说明（如有）：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9708" w:type="dxa"/>
            <w:gridSpan w:val="3"/>
            <w:vAlign w:val="center"/>
          </w:tcPr>
          <w:p>
            <w:pPr>
              <w:pStyle w:val="72"/>
              <w:keepNext w:val="0"/>
              <w:adjustRightInd/>
              <w:spacing w:before="0" w:after="0" w:line="360" w:lineRule="auto"/>
              <w:jc w:val="left"/>
              <w:textAlignment w:val="auto"/>
              <w:rPr>
                <w:rFonts w:ascii="宋体" w:hAnsi="宋体" w:cs="宋体"/>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9708" w:type="dxa"/>
            <w:gridSpan w:val="3"/>
            <w:shd w:val="clear" w:color="auto" w:fill="F2F2F2"/>
            <w:vAlign w:val="center"/>
          </w:tcPr>
          <w:p>
            <w:pPr>
              <w:pStyle w:val="72"/>
              <w:keepNext w:val="0"/>
              <w:adjustRightInd/>
              <w:spacing w:before="0" w:after="0" w:line="360" w:lineRule="auto"/>
              <w:jc w:val="left"/>
              <w:textAlignment w:val="auto"/>
              <w:rPr>
                <w:rFonts w:ascii="宋体" w:hAnsi="宋体" w:cs="宋体"/>
                <w:b/>
                <w:spacing w:val="0"/>
                <w:kern w:val="2"/>
                <w:szCs w:val="24"/>
              </w:rPr>
            </w:pPr>
            <w:r>
              <w:rPr>
                <w:rFonts w:hint="eastAsia" w:ascii="宋体" w:hAnsi="宋体" w:cs="宋体"/>
                <w:b/>
                <w:spacing w:val="0"/>
                <w:kern w:val="2"/>
                <w:szCs w:val="24"/>
              </w:rPr>
              <w:t>三、不同意公开的商务部分内容（如有）：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9708" w:type="dxa"/>
            <w:gridSpan w:val="3"/>
            <w:vAlign w:val="center"/>
          </w:tcPr>
          <w:p>
            <w:pPr>
              <w:pStyle w:val="72"/>
              <w:keepNext w:val="0"/>
              <w:adjustRightInd/>
              <w:spacing w:before="0" w:after="0" w:line="360" w:lineRule="auto"/>
              <w:jc w:val="left"/>
              <w:textAlignment w:val="auto"/>
              <w:rPr>
                <w:rFonts w:ascii="宋体" w:hAnsi="宋体" w:cs="宋体"/>
                <w:spacing w:val="0"/>
                <w:kern w:val="2"/>
                <w:szCs w:val="24"/>
              </w:rPr>
            </w:pPr>
          </w:p>
        </w:tc>
      </w:tr>
    </w:tbl>
    <w:p>
      <w:pPr>
        <w:spacing w:line="360" w:lineRule="auto"/>
        <w:rPr>
          <w:rFonts w:ascii="宋体" w:hAnsi="宋体" w:cs="宋体"/>
          <w:b/>
          <w:szCs w:val="24"/>
          <w:u w:val="double"/>
        </w:rPr>
      </w:pPr>
    </w:p>
    <w:p>
      <w:pPr>
        <w:spacing w:line="360" w:lineRule="auto"/>
        <w:rPr>
          <w:rFonts w:ascii="宋体" w:hAnsi="宋体" w:cs="宋体"/>
          <w:b/>
          <w:szCs w:val="24"/>
          <w:u w:val="double"/>
        </w:rPr>
      </w:pPr>
      <w:r>
        <w:rPr>
          <w:rFonts w:hint="eastAsia" w:ascii="宋体" w:hAnsi="宋体" w:cs="宋体"/>
          <w:b/>
          <w:szCs w:val="24"/>
          <w:u w:val="double"/>
        </w:rPr>
        <w:t>填表要求：</w:t>
      </w:r>
    </w:p>
    <w:p>
      <w:pPr>
        <w:tabs>
          <w:tab w:val="left" w:pos="540"/>
        </w:tabs>
        <w:snapToGrid w:val="0"/>
        <w:spacing w:line="360" w:lineRule="auto"/>
        <w:rPr>
          <w:rFonts w:ascii="宋体" w:hAnsi="宋体" w:cs="宋体"/>
          <w:szCs w:val="24"/>
          <w:lang w:val="en-GB"/>
        </w:rPr>
      </w:pPr>
      <w:r>
        <w:rPr>
          <w:rFonts w:hint="eastAsia" w:ascii="宋体" w:hAnsi="宋体" w:cs="宋体"/>
          <w:szCs w:val="24"/>
          <w:lang w:val="en-GB"/>
        </w:rPr>
        <w:t>1.  如响应，请在“是否响应”栏内打“√”视为响应；</w:t>
      </w:r>
    </w:p>
    <w:p>
      <w:pPr>
        <w:tabs>
          <w:tab w:val="left" w:pos="540"/>
        </w:tabs>
        <w:snapToGrid w:val="0"/>
        <w:spacing w:line="360" w:lineRule="auto"/>
        <w:ind w:left="480" w:hanging="480" w:hangingChars="200"/>
        <w:rPr>
          <w:rFonts w:ascii="宋体" w:hAnsi="宋体" w:cs="宋体"/>
          <w:szCs w:val="24"/>
          <w:lang w:val="en-GB"/>
        </w:rPr>
      </w:pPr>
      <w:r>
        <w:rPr>
          <w:rFonts w:hint="eastAsia" w:ascii="宋体" w:hAnsi="宋体" w:cs="宋体"/>
          <w:szCs w:val="24"/>
          <w:lang w:val="en-GB"/>
        </w:rPr>
        <w:t>2.  如偏离，请在“是否响应”栏内打“×”视为偏离，并在“商务条款偏离情况说明”栏内扼要说明偏离情况；</w:t>
      </w:r>
    </w:p>
    <w:p>
      <w:pPr>
        <w:tabs>
          <w:tab w:val="left" w:pos="540"/>
        </w:tabs>
        <w:snapToGrid w:val="0"/>
        <w:spacing w:line="360" w:lineRule="auto"/>
        <w:ind w:left="480" w:hanging="480" w:hangingChars="200"/>
        <w:rPr>
          <w:rFonts w:ascii="宋体" w:hAnsi="宋体" w:cs="宋体"/>
          <w:szCs w:val="24"/>
          <w:lang w:val="en-GB"/>
        </w:rPr>
      </w:pPr>
      <w:r>
        <w:rPr>
          <w:rFonts w:hint="eastAsia" w:ascii="宋体" w:hAnsi="宋体" w:cs="宋体"/>
          <w:szCs w:val="24"/>
          <w:lang w:val="en-GB"/>
        </w:rPr>
        <w:t>3.  如未按规定填写本表或在“是否响应”栏留空，将视为负偏离，且有可能导致供应商的磋商无效，最终以磋商小组确定为准；</w:t>
      </w:r>
    </w:p>
    <w:p>
      <w:pPr>
        <w:tabs>
          <w:tab w:val="left" w:pos="540"/>
        </w:tabs>
        <w:snapToGrid w:val="0"/>
        <w:spacing w:line="360" w:lineRule="auto"/>
        <w:ind w:left="600" w:hanging="600" w:hangingChars="250"/>
        <w:rPr>
          <w:rFonts w:ascii="宋体" w:hAnsi="宋体" w:cs="宋体"/>
          <w:szCs w:val="24"/>
          <w:lang w:val="en-GB"/>
        </w:rPr>
      </w:pPr>
      <w:r>
        <w:rPr>
          <w:rFonts w:hint="eastAsia" w:ascii="宋体" w:hAnsi="宋体" w:cs="宋体"/>
          <w:szCs w:val="24"/>
          <w:lang w:val="en-GB"/>
        </w:rPr>
        <w:t>4.  本文件中有“★”标注项为不可负偏离(劣于)的重要项</w:t>
      </w:r>
      <w:r>
        <w:rPr>
          <w:rFonts w:hint="eastAsia" w:ascii="宋体" w:hAnsi="宋体" w:cs="宋体"/>
          <w:szCs w:val="24"/>
        </w:rPr>
        <w:t>(如有）</w:t>
      </w:r>
      <w:r>
        <w:rPr>
          <w:rFonts w:hint="eastAsia" w:ascii="宋体" w:hAnsi="宋体" w:cs="宋体"/>
          <w:szCs w:val="24"/>
          <w:lang w:val="en-GB"/>
        </w:rPr>
        <w:t>；</w:t>
      </w:r>
    </w:p>
    <w:p>
      <w:pPr>
        <w:tabs>
          <w:tab w:val="left" w:pos="540"/>
        </w:tabs>
        <w:snapToGrid w:val="0"/>
        <w:spacing w:line="360" w:lineRule="auto"/>
        <w:ind w:left="600" w:hanging="600" w:hangingChars="250"/>
        <w:rPr>
          <w:rFonts w:ascii="宋体" w:hAnsi="宋体" w:cs="宋体"/>
          <w:szCs w:val="24"/>
          <w:lang w:val="en-GB"/>
        </w:rPr>
      </w:pPr>
      <w:r>
        <w:rPr>
          <w:rFonts w:hint="eastAsia" w:ascii="宋体" w:hAnsi="宋体" w:cs="宋体"/>
          <w:szCs w:val="24"/>
          <w:lang w:val="en-GB"/>
        </w:rPr>
        <w:t>5.  此表内容必须与实施方案中所介绍的内容一致；</w:t>
      </w:r>
    </w:p>
    <w:p>
      <w:pPr>
        <w:tabs>
          <w:tab w:val="left" w:pos="540"/>
        </w:tabs>
        <w:snapToGrid w:val="0"/>
        <w:spacing w:line="360" w:lineRule="auto"/>
        <w:ind w:left="600" w:hanging="600" w:hangingChars="250"/>
        <w:rPr>
          <w:rFonts w:ascii="宋体" w:hAnsi="宋体" w:cs="宋体"/>
          <w:szCs w:val="24"/>
          <w:lang w:val="en-GB"/>
        </w:rPr>
      </w:pPr>
      <w:r>
        <w:rPr>
          <w:rFonts w:hint="eastAsia" w:ascii="宋体" w:hAnsi="宋体" w:cs="宋体"/>
          <w:szCs w:val="24"/>
          <w:lang w:val="en-GB"/>
        </w:rPr>
        <w:t>6.  本表内容不得擅自修改。</w:t>
      </w:r>
    </w:p>
    <w:p>
      <w:pPr>
        <w:spacing w:line="360" w:lineRule="auto"/>
        <w:rPr>
          <w:rFonts w:ascii="宋体" w:hAnsi="宋体" w:cs="宋体"/>
          <w:szCs w:val="24"/>
        </w:rPr>
      </w:pPr>
    </w:p>
    <w:p>
      <w:pPr>
        <w:tabs>
          <w:tab w:val="left" w:pos="-3780"/>
        </w:tabs>
        <w:spacing w:line="360" w:lineRule="auto"/>
        <w:rPr>
          <w:rFonts w:ascii="宋体" w:hAnsi="宋体" w:cs="宋体"/>
          <w:szCs w:val="24"/>
        </w:rPr>
      </w:pPr>
      <w:r>
        <w:rPr>
          <w:rFonts w:hint="eastAsia" w:ascii="宋体" w:hAnsi="宋体" w:cs="宋体"/>
          <w:szCs w:val="24"/>
        </w:rPr>
        <w:t>供应商：</w:t>
      </w:r>
      <w:r>
        <w:rPr>
          <w:rFonts w:hint="eastAsia" w:ascii="宋体" w:hAnsi="宋体" w:cs="宋体"/>
          <w:szCs w:val="24"/>
          <w:u w:val="single"/>
        </w:rPr>
        <w:t xml:space="preserve">         （公司名称）          </w:t>
      </w:r>
      <w:r>
        <w:rPr>
          <w:rFonts w:hint="eastAsia" w:ascii="宋体" w:hAnsi="宋体" w:cs="宋体"/>
          <w:szCs w:val="24"/>
        </w:rPr>
        <w:t>（盖公章）</w:t>
      </w:r>
    </w:p>
    <w:p>
      <w:pPr>
        <w:tabs>
          <w:tab w:val="left" w:pos="-3780"/>
        </w:tabs>
        <w:spacing w:line="360" w:lineRule="auto"/>
        <w:rPr>
          <w:rFonts w:ascii="宋体" w:hAnsi="宋体" w:cs="宋体"/>
          <w:szCs w:val="24"/>
          <w:u w:val="single"/>
        </w:rPr>
      </w:pPr>
      <w:r>
        <w:rPr>
          <w:rFonts w:hint="eastAsia" w:ascii="宋体" w:hAnsi="宋体" w:cs="宋体"/>
          <w:szCs w:val="24"/>
        </w:rPr>
        <w:t>法定代表人（或全权代表）：</w:t>
      </w:r>
      <w:r>
        <w:rPr>
          <w:rFonts w:hint="eastAsia" w:ascii="宋体" w:hAnsi="宋体" w:cs="宋体"/>
          <w:szCs w:val="24"/>
          <w:u w:val="single"/>
        </w:rPr>
        <w:t xml:space="preserve">    （签名或签章）  </w:t>
      </w:r>
    </w:p>
    <w:p>
      <w:pPr>
        <w:spacing w:line="360" w:lineRule="auto"/>
        <w:rPr>
          <w:rFonts w:ascii="宋体" w:hAnsi="宋体" w:cs="宋体"/>
          <w:szCs w:val="24"/>
        </w:rPr>
      </w:pPr>
      <w:r>
        <w:rPr>
          <w:rFonts w:hint="eastAsia" w:ascii="宋体" w:hAnsi="宋体" w:cs="宋体"/>
          <w:szCs w:val="24"/>
        </w:rPr>
        <w:t>日期：    年    月    日</w:t>
      </w:r>
    </w:p>
    <w:p>
      <w:pPr>
        <w:pStyle w:val="2"/>
        <w:spacing w:after="156" w:afterLines="50"/>
        <w:ind w:left="720"/>
        <w:jc w:val="center"/>
        <w:rPr>
          <w:rFonts w:ascii="宋体" w:hAnsi="宋体" w:cs="宋体"/>
          <w:szCs w:val="24"/>
        </w:rPr>
      </w:pPr>
      <w:r>
        <w:rPr>
          <w:rFonts w:hint="eastAsia" w:ascii="宋体" w:hAnsi="宋体" w:cs="宋体"/>
          <w:szCs w:val="24"/>
        </w:rPr>
        <w:br w:type="page"/>
      </w:r>
      <w:r>
        <w:rPr>
          <w:rFonts w:hint="eastAsia" w:ascii="宋体" w:hAnsi="宋体" w:cs="宋体"/>
          <w:szCs w:val="24"/>
        </w:rPr>
        <w:t>4.2 供应商综合概况</w:t>
      </w:r>
    </w:p>
    <w:tbl>
      <w:tblPr>
        <w:tblStyle w:val="30"/>
        <w:tblW w:w="9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1825"/>
        <w:gridCol w:w="1671"/>
        <w:gridCol w:w="267"/>
        <w:gridCol w:w="1195"/>
        <w:gridCol w:w="467"/>
        <w:gridCol w:w="644"/>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1718" w:type="dxa"/>
            <w:vAlign w:val="center"/>
          </w:tcPr>
          <w:p>
            <w:pPr>
              <w:widowControl/>
              <w:spacing w:line="360" w:lineRule="auto"/>
              <w:jc w:val="center"/>
              <w:rPr>
                <w:rFonts w:ascii="宋体" w:hAnsi="宋体" w:cs="宋体"/>
                <w:b/>
                <w:kern w:val="0"/>
                <w:szCs w:val="24"/>
              </w:rPr>
            </w:pPr>
            <w:r>
              <w:rPr>
                <w:rFonts w:hint="eastAsia" w:ascii="宋体" w:hAnsi="宋体" w:cs="宋体"/>
                <w:b/>
                <w:kern w:val="0"/>
                <w:szCs w:val="24"/>
              </w:rPr>
              <w:t>单位名称</w:t>
            </w:r>
          </w:p>
        </w:tc>
        <w:tc>
          <w:tcPr>
            <w:tcW w:w="8080" w:type="dxa"/>
            <w:gridSpan w:val="7"/>
            <w:vAlign w:val="center"/>
          </w:tcPr>
          <w:p>
            <w:pPr>
              <w:widowControl/>
              <w:spacing w:line="360" w:lineRule="auto"/>
              <w:jc w:val="center"/>
              <w:rPr>
                <w:rFonts w:ascii="宋体" w:hAnsi="宋体"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1718" w:type="dxa"/>
            <w:vAlign w:val="center"/>
          </w:tcPr>
          <w:p>
            <w:pPr>
              <w:widowControl/>
              <w:spacing w:line="360" w:lineRule="auto"/>
              <w:jc w:val="center"/>
              <w:rPr>
                <w:rFonts w:ascii="宋体" w:hAnsi="宋体" w:cs="宋体"/>
                <w:b/>
                <w:kern w:val="0"/>
                <w:szCs w:val="24"/>
              </w:rPr>
            </w:pPr>
            <w:r>
              <w:rPr>
                <w:rFonts w:hint="eastAsia" w:ascii="宋体" w:hAnsi="宋体" w:cs="宋体"/>
                <w:b/>
                <w:kern w:val="0"/>
                <w:szCs w:val="24"/>
              </w:rPr>
              <w:t>地    址</w:t>
            </w:r>
          </w:p>
        </w:tc>
        <w:tc>
          <w:tcPr>
            <w:tcW w:w="4958" w:type="dxa"/>
            <w:gridSpan w:val="4"/>
            <w:vAlign w:val="center"/>
          </w:tcPr>
          <w:p>
            <w:pPr>
              <w:widowControl/>
              <w:spacing w:line="360" w:lineRule="auto"/>
              <w:jc w:val="center"/>
              <w:rPr>
                <w:rFonts w:ascii="宋体" w:hAnsi="宋体" w:cs="宋体"/>
                <w:kern w:val="0"/>
                <w:szCs w:val="24"/>
              </w:rPr>
            </w:pPr>
          </w:p>
        </w:tc>
        <w:tc>
          <w:tcPr>
            <w:tcW w:w="1111" w:type="dxa"/>
            <w:gridSpan w:val="2"/>
            <w:vAlign w:val="center"/>
          </w:tcPr>
          <w:p>
            <w:pPr>
              <w:widowControl/>
              <w:spacing w:line="360" w:lineRule="auto"/>
              <w:jc w:val="center"/>
              <w:rPr>
                <w:rFonts w:ascii="宋体" w:hAnsi="宋体" w:cs="宋体"/>
                <w:b/>
                <w:kern w:val="0"/>
                <w:szCs w:val="24"/>
              </w:rPr>
            </w:pPr>
            <w:r>
              <w:rPr>
                <w:rFonts w:hint="eastAsia" w:ascii="宋体" w:hAnsi="宋体" w:cs="宋体"/>
                <w:b/>
                <w:kern w:val="0"/>
                <w:szCs w:val="24"/>
              </w:rPr>
              <w:t>邮 编</w:t>
            </w:r>
          </w:p>
        </w:tc>
        <w:tc>
          <w:tcPr>
            <w:tcW w:w="2011" w:type="dxa"/>
            <w:vAlign w:val="center"/>
          </w:tcPr>
          <w:p>
            <w:pPr>
              <w:widowControl/>
              <w:spacing w:line="360" w:lineRule="auto"/>
              <w:jc w:val="center"/>
              <w:rPr>
                <w:rFonts w:ascii="宋体" w:hAnsi="宋体"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1718" w:type="dxa"/>
            <w:vAlign w:val="center"/>
          </w:tcPr>
          <w:p>
            <w:pPr>
              <w:widowControl/>
              <w:spacing w:line="360" w:lineRule="auto"/>
              <w:jc w:val="center"/>
              <w:rPr>
                <w:rFonts w:ascii="宋体" w:hAnsi="宋体" w:cs="宋体"/>
                <w:b/>
                <w:kern w:val="0"/>
                <w:szCs w:val="24"/>
              </w:rPr>
            </w:pPr>
            <w:r>
              <w:rPr>
                <w:rFonts w:hint="eastAsia" w:ascii="宋体" w:hAnsi="宋体" w:cs="宋体"/>
                <w:b/>
                <w:kern w:val="0"/>
                <w:szCs w:val="24"/>
              </w:rPr>
              <w:t>法人代表</w:t>
            </w:r>
          </w:p>
        </w:tc>
        <w:tc>
          <w:tcPr>
            <w:tcW w:w="1825" w:type="dxa"/>
            <w:vAlign w:val="center"/>
          </w:tcPr>
          <w:p>
            <w:pPr>
              <w:widowControl/>
              <w:spacing w:line="360" w:lineRule="auto"/>
              <w:jc w:val="center"/>
              <w:rPr>
                <w:rFonts w:ascii="宋体" w:hAnsi="宋体" w:cs="宋体"/>
                <w:kern w:val="0"/>
                <w:szCs w:val="24"/>
              </w:rPr>
            </w:pPr>
          </w:p>
        </w:tc>
        <w:tc>
          <w:tcPr>
            <w:tcW w:w="1671" w:type="dxa"/>
            <w:vAlign w:val="center"/>
          </w:tcPr>
          <w:p>
            <w:pPr>
              <w:widowControl/>
              <w:spacing w:line="360" w:lineRule="auto"/>
              <w:jc w:val="center"/>
              <w:rPr>
                <w:rFonts w:ascii="宋体" w:hAnsi="宋体" w:cs="宋体"/>
                <w:b/>
                <w:kern w:val="0"/>
                <w:szCs w:val="24"/>
              </w:rPr>
            </w:pPr>
            <w:r>
              <w:rPr>
                <w:rFonts w:hint="eastAsia" w:ascii="宋体" w:hAnsi="宋体" w:cs="宋体"/>
                <w:b/>
                <w:kern w:val="0"/>
                <w:szCs w:val="24"/>
              </w:rPr>
              <w:t>法人代表</w:t>
            </w:r>
          </w:p>
          <w:p>
            <w:pPr>
              <w:widowControl/>
              <w:spacing w:line="360" w:lineRule="auto"/>
              <w:jc w:val="center"/>
              <w:rPr>
                <w:rFonts w:ascii="宋体" w:hAnsi="宋体" w:cs="宋体"/>
                <w:b/>
                <w:kern w:val="0"/>
                <w:szCs w:val="24"/>
              </w:rPr>
            </w:pPr>
            <w:r>
              <w:rPr>
                <w:rFonts w:hint="eastAsia" w:ascii="宋体" w:hAnsi="宋体" w:cs="宋体"/>
                <w:b/>
                <w:kern w:val="0"/>
                <w:szCs w:val="24"/>
              </w:rPr>
              <w:t>身份证号码</w:t>
            </w:r>
          </w:p>
        </w:tc>
        <w:tc>
          <w:tcPr>
            <w:tcW w:w="1462" w:type="dxa"/>
            <w:gridSpan w:val="2"/>
            <w:vAlign w:val="center"/>
          </w:tcPr>
          <w:p>
            <w:pPr>
              <w:widowControl/>
              <w:spacing w:line="360" w:lineRule="auto"/>
              <w:jc w:val="center"/>
              <w:rPr>
                <w:rFonts w:ascii="宋体" w:hAnsi="宋体" w:cs="宋体"/>
                <w:kern w:val="0"/>
                <w:szCs w:val="24"/>
              </w:rPr>
            </w:pPr>
          </w:p>
        </w:tc>
        <w:tc>
          <w:tcPr>
            <w:tcW w:w="1111" w:type="dxa"/>
            <w:gridSpan w:val="2"/>
            <w:vAlign w:val="center"/>
          </w:tcPr>
          <w:p>
            <w:pPr>
              <w:widowControl/>
              <w:spacing w:line="360" w:lineRule="auto"/>
              <w:jc w:val="center"/>
              <w:rPr>
                <w:rFonts w:ascii="宋体" w:hAnsi="宋体" w:cs="宋体"/>
                <w:b/>
                <w:kern w:val="0"/>
                <w:szCs w:val="24"/>
              </w:rPr>
            </w:pPr>
            <w:r>
              <w:rPr>
                <w:rFonts w:hint="eastAsia" w:ascii="宋体" w:hAnsi="宋体" w:cs="宋体"/>
                <w:b/>
                <w:kern w:val="0"/>
                <w:szCs w:val="24"/>
              </w:rPr>
              <w:t>联系电话</w:t>
            </w:r>
          </w:p>
        </w:tc>
        <w:tc>
          <w:tcPr>
            <w:tcW w:w="2011" w:type="dxa"/>
            <w:vAlign w:val="center"/>
          </w:tcPr>
          <w:p>
            <w:pPr>
              <w:widowControl/>
              <w:spacing w:line="360" w:lineRule="auto"/>
              <w:jc w:val="center"/>
              <w:rPr>
                <w:rFonts w:ascii="宋体" w:hAnsi="宋体"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1718" w:type="dxa"/>
            <w:vAlign w:val="center"/>
          </w:tcPr>
          <w:p>
            <w:pPr>
              <w:widowControl/>
              <w:spacing w:line="360" w:lineRule="auto"/>
              <w:jc w:val="center"/>
              <w:rPr>
                <w:rFonts w:ascii="宋体" w:hAnsi="宋体" w:cs="宋体"/>
                <w:b/>
                <w:kern w:val="0"/>
                <w:szCs w:val="24"/>
              </w:rPr>
            </w:pPr>
            <w:r>
              <w:rPr>
                <w:rFonts w:hint="eastAsia" w:ascii="宋体" w:hAnsi="宋体" w:cs="宋体"/>
                <w:b/>
                <w:kern w:val="0"/>
                <w:szCs w:val="24"/>
              </w:rPr>
              <w:t>业务联系人</w:t>
            </w:r>
          </w:p>
        </w:tc>
        <w:tc>
          <w:tcPr>
            <w:tcW w:w="1825" w:type="dxa"/>
            <w:vAlign w:val="center"/>
          </w:tcPr>
          <w:p>
            <w:pPr>
              <w:widowControl/>
              <w:spacing w:line="360" w:lineRule="auto"/>
              <w:jc w:val="center"/>
              <w:rPr>
                <w:rFonts w:ascii="宋体" w:hAnsi="宋体" w:cs="宋体"/>
                <w:kern w:val="0"/>
                <w:szCs w:val="24"/>
              </w:rPr>
            </w:pPr>
          </w:p>
        </w:tc>
        <w:tc>
          <w:tcPr>
            <w:tcW w:w="1671" w:type="dxa"/>
            <w:vAlign w:val="center"/>
          </w:tcPr>
          <w:p>
            <w:pPr>
              <w:widowControl/>
              <w:spacing w:line="360" w:lineRule="auto"/>
              <w:jc w:val="center"/>
              <w:rPr>
                <w:rFonts w:ascii="宋体" w:hAnsi="宋体" w:cs="宋体"/>
                <w:b/>
                <w:kern w:val="0"/>
                <w:szCs w:val="24"/>
              </w:rPr>
            </w:pPr>
            <w:r>
              <w:rPr>
                <w:rFonts w:hint="eastAsia" w:ascii="宋体" w:hAnsi="宋体" w:cs="宋体"/>
                <w:b/>
                <w:kern w:val="0"/>
                <w:szCs w:val="24"/>
              </w:rPr>
              <w:t>业务联系人</w:t>
            </w:r>
          </w:p>
          <w:p>
            <w:pPr>
              <w:widowControl/>
              <w:spacing w:line="360" w:lineRule="auto"/>
              <w:jc w:val="center"/>
              <w:rPr>
                <w:rFonts w:ascii="宋体" w:hAnsi="宋体" w:cs="宋体"/>
                <w:b/>
                <w:kern w:val="0"/>
                <w:szCs w:val="24"/>
              </w:rPr>
            </w:pPr>
            <w:r>
              <w:rPr>
                <w:rFonts w:hint="eastAsia" w:ascii="宋体" w:hAnsi="宋体" w:cs="宋体"/>
                <w:b/>
                <w:kern w:val="0"/>
                <w:szCs w:val="24"/>
              </w:rPr>
              <w:t>身份证号码</w:t>
            </w:r>
          </w:p>
        </w:tc>
        <w:tc>
          <w:tcPr>
            <w:tcW w:w="1462" w:type="dxa"/>
            <w:gridSpan w:val="2"/>
            <w:vAlign w:val="center"/>
          </w:tcPr>
          <w:p>
            <w:pPr>
              <w:widowControl/>
              <w:spacing w:line="360" w:lineRule="auto"/>
              <w:jc w:val="center"/>
              <w:rPr>
                <w:rFonts w:ascii="宋体" w:hAnsi="宋体" w:cs="宋体"/>
                <w:kern w:val="0"/>
                <w:szCs w:val="24"/>
              </w:rPr>
            </w:pPr>
          </w:p>
        </w:tc>
        <w:tc>
          <w:tcPr>
            <w:tcW w:w="1111" w:type="dxa"/>
            <w:gridSpan w:val="2"/>
            <w:vAlign w:val="center"/>
          </w:tcPr>
          <w:p>
            <w:pPr>
              <w:widowControl/>
              <w:spacing w:line="360" w:lineRule="auto"/>
              <w:jc w:val="center"/>
              <w:rPr>
                <w:rFonts w:ascii="宋体" w:hAnsi="宋体" w:cs="宋体"/>
                <w:b/>
                <w:kern w:val="0"/>
                <w:szCs w:val="24"/>
              </w:rPr>
            </w:pPr>
            <w:r>
              <w:rPr>
                <w:rFonts w:hint="eastAsia" w:ascii="宋体" w:hAnsi="宋体" w:cs="宋体"/>
                <w:b/>
                <w:kern w:val="0"/>
                <w:szCs w:val="24"/>
              </w:rPr>
              <w:t>职 务</w:t>
            </w:r>
          </w:p>
        </w:tc>
        <w:tc>
          <w:tcPr>
            <w:tcW w:w="2011" w:type="dxa"/>
            <w:vAlign w:val="center"/>
          </w:tcPr>
          <w:p>
            <w:pPr>
              <w:widowControl/>
              <w:spacing w:line="360" w:lineRule="auto"/>
              <w:jc w:val="center"/>
              <w:rPr>
                <w:rFonts w:ascii="宋体" w:hAnsi="宋体"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1718" w:type="dxa"/>
            <w:vAlign w:val="center"/>
          </w:tcPr>
          <w:p>
            <w:pPr>
              <w:widowControl/>
              <w:spacing w:line="360" w:lineRule="auto"/>
              <w:jc w:val="center"/>
              <w:rPr>
                <w:rFonts w:ascii="宋体" w:hAnsi="宋体" w:cs="宋体"/>
                <w:b/>
                <w:kern w:val="0"/>
                <w:szCs w:val="24"/>
              </w:rPr>
            </w:pPr>
            <w:r>
              <w:rPr>
                <w:rFonts w:hint="eastAsia" w:ascii="宋体" w:hAnsi="宋体" w:cs="宋体"/>
                <w:b/>
                <w:kern w:val="0"/>
                <w:szCs w:val="24"/>
              </w:rPr>
              <w:t>电    话</w:t>
            </w:r>
          </w:p>
        </w:tc>
        <w:tc>
          <w:tcPr>
            <w:tcW w:w="1825" w:type="dxa"/>
            <w:vAlign w:val="center"/>
          </w:tcPr>
          <w:p>
            <w:pPr>
              <w:widowControl/>
              <w:spacing w:line="360" w:lineRule="auto"/>
              <w:jc w:val="center"/>
              <w:rPr>
                <w:rFonts w:ascii="宋体" w:hAnsi="宋体" w:cs="宋体"/>
                <w:kern w:val="0"/>
                <w:szCs w:val="24"/>
              </w:rPr>
            </w:pPr>
          </w:p>
        </w:tc>
        <w:tc>
          <w:tcPr>
            <w:tcW w:w="1671" w:type="dxa"/>
            <w:vAlign w:val="center"/>
          </w:tcPr>
          <w:p>
            <w:pPr>
              <w:widowControl/>
              <w:spacing w:line="360" w:lineRule="auto"/>
              <w:jc w:val="center"/>
              <w:rPr>
                <w:rFonts w:ascii="宋体" w:hAnsi="宋体" w:cs="宋体"/>
                <w:b/>
                <w:kern w:val="0"/>
                <w:szCs w:val="24"/>
              </w:rPr>
            </w:pPr>
            <w:r>
              <w:rPr>
                <w:rFonts w:hint="eastAsia" w:ascii="宋体" w:hAnsi="宋体" w:cs="宋体"/>
                <w:b/>
                <w:kern w:val="0"/>
                <w:szCs w:val="24"/>
              </w:rPr>
              <w:t>手机</w:t>
            </w:r>
          </w:p>
        </w:tc>
        <w:tc>
          <w:tcPr>
            <w:tcW w:w="1462" w:type="dxa"/>
            <w:gridSpan w:val="2"/>
            <w:vAlign w:val="center"/>
          </w:tcPr>
          <w:p>
            <w:pPr>
              <w:widowControl/>
              <w:spacing w:line="360" w:lineRule="auto"/>
              <w:jc w:val="center"/>
              <w:rPr>
                <w:rFonts w:ascii="宋体" w:hAnsi="宋体" w:cs="宋体"/>
                <w:kern w:val="0"/>
                <w:szCs w:val="24"/>
              </w:rPr>
            </w:pPr>
          </w:p>
        </w:tc>
        <w:tc>
          <w:tcPr>
            <w:tcW w:w="1111" w:type="dxa"/>
            <w:gridSpan w:val="2"/>
            <w:vAlign w:val="center"/>
          </w:tcPr>
          <w:p>
            <w:pPr>
              <w:widowControl/>
              <w:spacing w:line="360" w:lineRule="auto"/>
              <w:jc w:val="center"/>
              <w:rPr>
                <w:rFonts w:ascii="宋体" w:hAnsi="宋体" w:cs="宋体"/>
                <w:b/>
                <w:kern w:val="0"/>
                <w:szCs w:val="24"/>
              </w:rPr>
            </w:pPr>
            <w:r>
              <w:rPr>
                <w:rFonts w:hint="eastAsia" w:ascii="宋体" w:hAnsi="宋体" w:cs="宋体"/>
                <w:b/>
                <w:kern w:val="0"/>
                <w:szCs w:val="24"/>
              </w:rPr>
              <w:t>传 真</w:t>
            </w:r>
          </w:p>
        </w:tc>
        <w:tc>
          <w:tcPr>
            <w:tcW w:w="2011" w:type="dxa"/>
            <w:vAlign w:val="center"/>
          </w:tcPr>
          <w:p>
            <w:pPr>
              <w:widowControl/>
              <w:spacing w:line="360" w:lineRule="auto"/>
              <w:jc w:val="center"/>
              <w:rPr>
                <w:rFonts w:ascii="宋体" w:hAnsi="宋体"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1718" w:type="dxa"/>
            <w:vAlign w:val="center"/>
          </w:tcPr>
          <w:p>
            <w:pPr>
              <w:widowControl/>
              <w:spacing w:line="360" w:lineRule="auto"/>
              <w:jc w:val="center"/>
              <w:rPr>
                <w:rFonts w:ascii="宋体" w:hAnsi="宋体" w:cs="宋体"/>
                <w:b/>
                <w:kern w:val="0"/>
                <w:szCs w:val="24"/>
              </w:rPr>
            </w:pPr>
            <w:r>
              <w:rPr>
                <w:rFonts w:hint="eastAsia" w:ascii="宋体" w:hAnsi="宋体" w:cs="宋体"/>
                <w:b/>
                <w:kern w:val="0"/>
                <w:szCs w:val="24"/>
              </w:rPr>
              <w:t>财务联系人</w:t>
            </w:r>
          </w:p>
        </w:tc>
        <w:tc>
          <w:tcPr>
            <w:tcW w:w="1825" w:type="dxa"/>
            <w:vAlign w:val="center"/>
          </w:tcPr>
          <w:p>
            <w:pPr>
              <w:widowControl/>
              <w:spacing w:line="360" w:lineRule="auto"/>
              <w:jc w:val="center"/>
              <w:rPr>
                <w:rFonts w:ascii="宋体" w:hAnsi="宋体" w:cs="宋体"/>
                <w:kern w:val="0"/>
                <w:szCs w:val="24"/>
              </w:rPr>
            </w:pPr>
          </w:p>
        </w:tc>
        <w:tc>
          <w:tcPr>
            <w:tcW w:w="1671" w:type="dxa"/>
            <w:vAlign w:val="center"/>
          </w:tcPr>
          <w:p>
            <w:pPr>
              <w:widowControl/>
              <w:spacing w:line="360" w:lineRule="auto"/>
              <w:jc w:val="center"/>
              <w:rPr>
                <w:rFonts w:ascii="宋体" w:hAnsi="宋体" w:cs="宋体"/>
                <w:b/>
                <w:kern w:val="0"/>
                <w:szCs w:val="24"/>
              </w:rPr>
            </w:pPr>
            <w:r>
              <w:rPr>
                <w:rFonts w:hint="eastAsia" w:ascii="宋体" w:hAnsi="宋体" w:cs="宋体"/>
                <w:b/>
                <w:kern w:val="0"/>
                <w:szCs w:val="24"/>
              </w:rPr>
              <w:t>财务联系人</w:t>
            </w:r>
          </w:p>
          <w:p>
            <w:pPr>
              <w:widowControl/>
              <w:spacing w:line="360" w:lineRule="auto"/>
              <w:jc w:val="center"/>
              <w:rPr>
                <w:rFonts w:ascii="宋体" w:hAnsi="宋体" w:cs="宋体"/>
                <w:b/>
                <w:kern w:val="0"/>
                <w:szCs w:val="24"/>
              </w:rPr>
            </w:pPr>
            <w:r>
              <w:rPr>
                <w:rFonts w:hint="eastAsia" w:ascii="宋体" w:hAnsi="宋体" w:cs="宋体"/>
                <w:b/>
                <w:kern w:val="0"/>
                <w:szCs w:val="24"/>
              </w:rPr>
              <w:t>身份证号码</w:t>
            </w:r>
          </w:p>
        </w:tc>
        <w:tc>
          <w:tcPr>
            <w:tcW w:w="1462" w:type="dxa"/>
            <w:gridSpan w:val="2"/>
            <w:vAlign w:val="center"/>
          </w:tcPr>
          <w:p>
            <w:pPr>
              <w:widowControl/>
              <w:spacing w:line="360" w:lineRule="auto"/>
              <w:jc w:val="center"/>
              <w:rPr>
                <w:rFonts w:ascii="宋体" w:hAnsi="宋体" w:cs="宋体"/>
                <w:kern w:val="0"/>
                <w:szCs w:val="24"/>
              </w:rPr>
            </w:pPr>
          </w:p>
        </w:tc>
        <w:tc>
          <w:tcPr>
            <w:tcW w:w="1111" w:type="dxa"/>
            <w:gridSpan w:val="2"/>
            <w:vAlign w:val="center"/>
          </w:tcPr>
          <w:p>
            <w:pPr>
              <w:widowControl/>
              <w:spacing w:line="360" w:lineRule="auto"/>
              <w:jc w:val="center"/>
              <w:rPr>
                <w:rFonts w:ascii="宋体" w:hAnsi="宋体" w:cs="宋体"/>
                <w:b/>
                <w:kern w:val="0"/>
                <w:szCs w:val="24"/>
              </w:rPr>
            </w:pPr>
            <w:r>
              <w:rPr>
                <w:rFonts w:hint="eastAsia" w:ascii="宋体" w:hAnsi="宋体" w:cs="宋体"/>
                <w:b/>
                <w:kern w:val="0"/>
                <w:szCs w:val="24"/>
              </w:rPr>
              <w:t>职 务</w:t>
            </w:r>
          </w:p>
        </w:tc>
        <w:tc>
          <w:tcPr>
            <w:tcW w:w="2011" w:type="dxa"/>
            <w:vAlign w:val="center"/>
          </w:tcPr>
          <w:p>
            <w:pPr>
              <w:widowControl/>
              <w:spacing w:line="360" w:lineRule="auto"/>
              <w:jc w:val="center"/>
              <w:rPr>
                <w:rFonts w:ascii="宋体" w:hAnsi="宋体"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718" w:type="dxa"/>
            <w:vAlign w:val="center"/>
          </w:tcPr>
          <w:p>
            <w:pPr>
              <w:widowControl/>
              <w:spacing w:line="360" w:lineRule="auto"/>
              <w:jc w:val="center"/>
              <w:rPr>
                <w:rFonts w:ascii="宋体" w:hAnsi="宋体" w:cs="宋体"/>
                <w:b/>
                <w:kern w:val="0"/>
                <w:szCs w:val="24"/>
              </w:rPr>
            </w:pPr>
            <w:r>
              <w:rPr>
                <w:rFonts w:hint="eastAsia" w:ascii="宋体" w:hAnsi="宋体" w:cs="宋体"/>
                <w:b/>
                <w:kern w:val="0"/>
                <w:szCs w:val="24"/>
              </w:rPr>
              <w:t>电    话</w:t>
            </w:r>
          </w:p>
        </w:tc>
        <w:tc>
          <w:tcPr>
            <w:tcW w:w="1825" w:type="dxa"/>
            <w:vAlign w:val="center"/>
          </w:tcPr>
          <w:p>
            <w:pPr>
              <w:widowControl/>
              <w:spacing w:line="360" w:lineRule="auto"/>
              <w:jc w:val="center"/>
              <w:rPr>
                <w:rFonts w:ascii="宋体" w:hAnsi="宋体" w:cs="宋体"/>
                <w:kern w:val="0"/>
                <w:szCs w:val="24"/>
              </w:rPr>
            </w:pPr>
          </w:p>
        </w:tc>
        <w:tc>
          <w:tcPr>
            <w:tcW w:w="1671" w:type="dxa"/>
            <w:vAlign w:val="center"/>
          </w:tcPr>
          <w:p>
            <w:pPr>
              <w:widowControl/>
              <w:spacing w:line="360" w:lineRule="auto"/>
              <w:jc w:val="center"/>
              <w:rPr>
                <w:rFonts w:ascii="宋体" w:hAnsi="宋体" w:cs="宋体"/>
                <w:b/>
                <w:kern w:val="0"/>
                <w:szCs w:val="24"/>
              </w:rPr>
            </w:pPr>
            <w:r>
              <w:rPr>
                <w:rFonts w:hint="eastAsia" w:ascii="宋体" w:hAnsi="宋体" w:cs="宋体"/>
                <w:b/>
                <w:kern w:val="0"/>
                <w:szCs w:val="24"/>
              </w:rPr>
              <w:t>手机</w:t>
            </w:r>
          </w:p>
        </w:tc>
        <w:tc>
          <w:tcPr>
            <w:tcW w:w="1462" w:type="dxa"/>
            <w:gridSpan w:val="2"/>
            <w:vAlign w:val="center"/>
          </w:tcPr>
          <w:p>
            <w:pPr>
              <w:widowControl/>
              <w:spacing w:line="360" w:lineRule="auto"/>
              <w:jc w:val="center"/>
              <w:rPr>
                <w:rFonts w:ascii="宋体" w:hAnsi="宋体" w:cs="宋体"/>
                <w:kern w:val="0"/>
                <w:szCs w:val="24"/>
              </w:rPr>
            </w:pPr>
          </w:p>
        </w:tc>
        <w:tc>
          <w:tcPr>
            <w:tcW w:w="1111" w:type="dxa"/>
            <w:gridSpan w:val="2"/>
            <w:vAlign w:val="center"/>
          </w:tcPr>
          <w:p>
            <w:pPr>
              <w:widowControl/>
              <w:spacing w:line="360" w:lineRule="auto"/>
              <w:jc w:val="center"/>
              <w:rPr>
                <w:rFonts w:ascii="宋体" w:hAnsi="宋体" w:cs="宋体"/>
                <w:b/>
                <w:kern w:val="0"/>
                <w:szCs w:val="24"/>
              </w:rPr>
            </w:pPr>
            <w:r>
              <w:rPr>
                <w:rFonts w:hint="eastAsia" w:ascii="宋体" w:hAnsi="宋体" w:cs="宋体"/>
                <w:b/>
                <w:kern w:val="0"/>
                <w:szCs w:val="24"/>
              </w:rPr>
              <w:t>传 真</w:t>
            </w:r>
          </w:p>
        </w:tc>
        <w:tc>
          <w:tcPr>
            <w:tcW w:w="2011" w:type="dxa"/>
            <w:vAlign w:val="center"/>
          </w:tcPr>
          <w:p>
            <w:pPr>
              <w:widowControl/>
              <w:spacing w:line="360" w:lineRule="auto"/>
              <w:jc w:val="center"/>
              <w:rPr>
                <w:rFonts w:ascii="宋体" w:hAnsi="宋体"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718" w:type="dxa"/>
            <w:vAlign w:val="center"/>
          </w:tcPr>
          <w:p>
            <w:pPr>
              <w:widowControl/>
              <w:spacing w:line="360" w:lineRule="auto"/>
              <w:jc w:val="center"/>
              <w:rPr>
                <w:rFonts w:ascii="宋体" w:hAnsi="宋体" w:cs="宋体"/>
                <w:b/>
                <w:kern w:val="0"/>
                <w:szCs w:val="24"/>
              </w:rPr>
            </w:pPr>
            <w:r>
              <w:rPr>
                <w:rFonts w:hint="eastAsia" w:ascii="宋体" w:hAnsi="宋体" w:cs="宋体"/>
                <w:b/>
                <w:kern w:val="0"/>
                <w:szCs w:val="24"/>
              </w:rPr>
              <w:t>主营业务介绍</w:t>
            </w:r>
          </w:p>
        </w:tc>
        <w:tc>
          <w:tcPr>
            <w:tcW w:w="8080" w:type="dxa"/>
            <w:gridSpan w:val="7"/>
            <w:vAlign w:val="center"/>
          </w:tcPr>
          <w:p>
            <w:pPr>
              <w:widowControl/>
              <w:spacing w:line="360" w:lineRule="auto"/>
              <w:rPr>
                <w:rFonts w:ascii="宋体" w:hAnsi="宋体"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718" w:type="dxa"/>
            <w:vMerge w:val="restart"/>
            <w:vAlign w:val="center"/>
          </w:tcPr>
          <w:p>
            <w:pPr>
              <w:widowControl/>
              <w:spacing w:line="360" w:lineRule="auto"/>
              <w:jc w:val="center"/>
              <w:rPr>
                <w:rFonts w:ascii="宋体" w:hAnsi="宋体" w:cs="宋体"/>
                <w:b/>
                <w:kern w:val="0"/>
                <w:szCs w:val="24"/>
              </w:rPr>
            </w:pPr>
            <w:r>
              <w:rPr>
                <w:rFonts w:hint="eastAsia" w:ascii="宋体" w:hAnsi="宋体" w:cs="宋体"/>
                <w:b/>
                <w:kern w:val="0"/>
                <w:szCs w:val="24"/>
              </w:rPr>
              <w:t>单位概况</w:t>
            </w:r>
          </w:p>
        </w:tc>
        <w:tc>
          <w:tcPr>
            <w:tcW w:w="1825" w:type="dxa"/>
            <w:vAlign w:val="center"/>
          </w:tcPr>
          <w:p>
            <w:pPr>
              <w:widowControl/>
              <w:spacing w:line="360" w:lineRule="auto"/>
              <w:jc w:val="center"/>
              <w:rPr>
                <w:rFonts w:ascii="宋体" w:hAnsi="宋体" w:cs="宋体"/>
                <w:b/>
                <w:kern w:val="0"/>
                <w:szCs w:val="24"/>
              </w:rPr>
            </w:pPr>
            <w:r>
              <w:rPr>
                <w:rFonts w:hint="eastAsia" w:ascii="宋体" w:hAnsi="宋体" w:cs="宋体"/>
                <w:b/>
                <w:kern w:val="0"/>
                <w:szCs w:val="24"/>
              </w:rPr>
              <w:t>注册资本（万元）</w:t>
            </w:r>
          </w:p>
        </w:tc>
        <w:tc>
          <w:tcPr>
            <w:tcW w:w="1938" w:type="dxa"/>
            <w:gridSpan w:val="2"/>
            <w:vAlign w:val="center"/>
          </w:tcPr>
          <w:p>
            <w:pPr>
              <w:widowControl/>
              <w:spacing w:line="360" w:lineRule="auto"/>
              <w:jc w:val="right"/>
              <w:rPr>
                <w:rFonts w:ascii="宋体" w:hAnsi="宋体" w:cs="宋体"/>
                <w:kern w:val="0"/>
                <w:szCs w:val="24"/>
              </w:rPr>
            </w:pPr>
          </w:p>
        </w:tc>
        <w:tc>
          <w:tcPr>
            <w:tcW w:w="1662" w:type="dxa"/>
            <w:gridSpan w:val="2"/>
            <w:vAlign w:val="center"/>
          </w:tcPr>
          <w:p>
            <w:pPr>
              <w:widowControl/>
              <w:spacing w:line="360" w:lineRule="auto"/>
              <w:jc w:val="center"/>
              <w:rPr>
                <w:rFonts w:ascii="宋体" w:hAnsi="宋体" w:cs="宋体"/>
                <w:b/>
                <w:kern w:val="0"/>
                <w:szCs w:val="24"/>
              </w:rPr>
            </w:pPr>
            <w:r>
              <w:rPr>
                <w:rFonts w:hint="eastAsia" w:ascii="宋体" w:hAnsi="宋体" w:cs="宋体"/>
                <w:b/>
                <w:kern w:val="0"/>
                <w:szCs w:val="24"/>
              </w:rPr>
              <w:t>占地面积（M</w:t>
            </w:r>
            <w:r>
              <w:rPr>
                <w:rFonts w:hint="eastAsia" w:ascii="宋体" w:hAnsi="宋体" w:cs="宋体"/>
                <w:b/>
                <w:kern w:val="0"/>
                <w:szCs w:val="24"/>
                <w:vertAlign w:val="superscript"/>
              </w:rPr>
              <w:t>2</w:t>
            </w:r>
            <w:r>
              <w:rPr>
                <w:rFonts w:hint="eastAsia" w:ascii="宋体" w:hAnsi="宋体" w:cs="宋体"/>
                <w:b/>
                <w:kern w:val="0"/>
                <w:szCs w:val="24"/>
              </w:rPr>
              <w:t>）</w:t>
            </w:r>
          </w:p>
        </w:tc>
        <w:tc>
          <w:tcPr>
            <w:tcW w:w="2655" w:type="dxa"/>
            <w:gridSpan w:val="2"/>
            <w:vAlign w:val="center"/>
          </w:tcPr>
          <w:p>
            <w:pPr>
              <w:widowControl/>
              <w:spacing w:line="360" w:lineRule="auto"/>
              <w:jc w:val="center"/>
              <w:rPr>
                <w:rFonts w:ascii="宋体" w:hAnsi="宋体"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18" w:type="dxa"/>
            <w:vMerge w:val="continue"/>
            <w:vAlign w:val="center"/>
          </w:tcPr>
          <w:p>
            <w:pPr>
              <w:widowControl/>
              <w:spacing w:line="360" w:lineRule="auto"/>
              <w:jc w:val="center"/>
              <w:rPr>
                <w:rFonts w:ascii="宋体" w:hAnsi="宋体" w:cs="宋体"/>
                <w:b/>
                <w:kern w:val="0"/>
                <w:szCs w:val="24"/>
              </w:rPr>
            </w:pPr>
          </w:p>
        </w:tc>
        <w:tc>
          <w:tcPr>
            <w:tcW w:w="1825" w:type="dxa"/>
            <w:vAlign w:val="center"/>
          </w:tcPr>
          <w:p>
            <w:pPr>
              <w:widowControl/>
              <w:spacing w:line="360" w:lineRule="auto"/>
              <w:jc w:val="center"/>
              <w:rPr>
                <w:rFonts w:ascii="宋体" w:hAnsi="宋体" w:cs="宋体"/>
                <w:b/>
                <w:kern w:val="0"/>
                <w:szCs w:val="24"/>
              </w:rPr>
            </w:pPr>
            <w:r>
              <w:rPr>
                <w:rFonts w:hint="eastAsia" w:ascii="宋体" w:hAnsi="宋体" w:cs="宋体"/>
                <w:b/>
                <w:kern w:val="0"/>
                <w:szCs w:val="24"/>
              </w:rPr>
              <w:t>职工总数（人）</w:t>
            </w:r>
          </w:p>
        </w:tc>
        <w:tc>
          <w:tcPr>
            <w:tcW w:w="1938" w:type="dxa"/>
            <w:gridSpan w:val="2"/>
            <w:vAlign w:val="center"/>
          </w:tcPr>
          <w:p>
            <w:pPr>
              <w:widowControl/>
              <w:spacing w:line="360" w:lineRule="auto"/>
              <w:jc w:val="right"/>
              <w:rPr>
                <w:rFonts w:ascii="宋体" w:hAnsi="宋体" w:cs="宋体"/>
                <w:kern w:val="0"/>
                <w:szCs w:val="24"/>
              </w:rPr>
            </w:pPr>
          </w:p>
        </w:tc>
        <w:tc>
          <w:tcPr>
            <w:tcW w:w="1662" w:type="dxa"/>
            <w:gridSpan w:val="2"/>
            <w:vAlign w:val="center"/>
          </w:tcPr>
          <w:p>
            <w:pPr>
              <w:widowControl/>
              <w:spacing w:line="360" w:lineRule="auto"/>
              <w:jc w:val="center"/>
              <w:rPr>
                <w:rFonts w:ascii="宋体" w:hAnsi="宋体" w:cs="宋体"/>
                <w:b/>
                <w:kern w:val="0"/>
                <w:szCs w:val="24"/>
              </w:rPr>
            </w:pPr>
            <w:r>
              <w:rPr>
                <w:rFonts w:hint="eastAsia" w:ascii="宋体" w:hAnsi="宋体" w:cs="宋体"/>
                <w:b/>
                <w:kern w:val="0"/>
                <w:szCs w:val="24"/>
              </w:rPr>
              <w:t>建筑面积（M</w:t>
            </w:r>
            <w:r>
              <w:rPr>
                <w:rFonts w:hint="eastAsia" w:ascii="宋体" w:hAnsi="宋体" w:cs="宋体"/>
                <w:b/>
                <w:kern w:val="0"/>
                <w:szCs w:val="24"/>
                <w:vertAlign w:val="superscript"/>
              </w:rPr>
              <w:t>2</w:t>
            </w:r>
            <w:r>
              <w:rPr>
                <w:rFonts w:hint="eastAsia" w:ascii="宋体" w:hAnsi="宋体" w:cs="宋体"/>
                <w:b/>
                <w:kern w:val="0"/>
                <w:szCs w:val="24"/>
              </w:rPr>
              <w:t>）</w:t>
            </w:r>
          </w:p>
        </w:tc>
        <w:tc>
          <w:tcPr>
            <w:tcW w:w="2655" w:type="dxa"/>
            <w:gridSpan w:val="2"/>
            <w:vAlign w:val="center"/>
          </w:tcPr>
          <w:p>
            <w:pPr>
              <w:widowControl/>
              <w:spacing w:line="360" w:lineRule="auto"/>
              <w:jc w:val="center"/>
              <w:rPr>
                <w:rFonts w:ascii="宋体" w:hAnsi="宋体"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jc w:val="center"/>
        </w:trPr>
        <w:tc>
          <w:tcPr>
            <w:tcW w:w="1718" w:type="dxa"/>
            <w:vAlign w:val="center"/>
          </w:tcPr>
          <w:p>
            <w:pPr>
              <w:spacing w:line="360" w:lineRule="auto"/>
              <w:jc w:val="center"/>
              <w:rPr>
                <w:rFonts w:ascii="宋体" w:hAnsi="宋体" w:cs="宋体"/>
                <w:b/>
                <w:szCs w:val="24"/>
              </w:rPr>
            </w:pPr>
            <w:r>
              <w:rPr>
                <w:rFonts w:hint="eastAsia" w:ascii="宋体" w:hAnsi="宋体" w:cs="宋体"/>
                <w:b/>
                <w:szCs w:val="24"/>
              </w:rPr>
              <w:t>服务机构</w:t>
            </w:r>
          </w:p>
          <w:p>
            <w:pPr>
              <w:spacing w:line="360" w:lineRule="auto"/>
              <w:jc w:val="center"/>
              <w:rPr>
                <w:rFonts w:ascii="宋体" w:hAnsi="宋体" w:cs="宋体"/>
                <w:b/>
                <w:szCs w:val="24"/>
              </w:rPr>
            </w:pPr>
            <w:r>
              <w:rPr>
                <w:rFonts w:hint="eastAsia" w:ascii="宋体" w:hAnsi="宋体" w:cs="宋体"/>
                <w:b/>
                <w:szCs w:val="24"/>
              </w:rPr>
              <w:t>（最接近采购人的地址）</w:t>
            </w:r>
          </w:p>
        </w:tc>
        <w:tc>
          <w:tcPr>
            <w:tcW w:w="8080" w:type="dxa"/>
            <w:gridSpan w:val="7"/>
            <w:vAlign w:val="center"/>
          </w:tcPr>
          <w:p>
            <w:pPr>
              <w:spacing w:line="360" w:lineRule="auto"/>
              <w:rPr>
                <w:rFonts w:ascii="宋体" w:hAnsi="宋体" w:cs="宋体"/>
                <w:szCs w:val="24"/>
              </w:rPr>
            </w:pPr>
            <w:r>
              <w:rPr>
                <w:rFonts w:hint="eastAsia" w:ascii="宋体" w:hAnsi="宋体" w:cs="宋体"/>
                <w:szCs w:val="24"/>
              </w:rPr>
              <w:t>机构名称：</w:t>
            </w:r>
          </w:p>
          <w:p>
            <w:pPr>
              <w:spacing w:line="360" w:lineRule="auto"/>
              <w:rPr>
                <w:rFonts w:ascii="宋体" w:hAnsi="宋体" w:cs="宋体"/>
                <w:szCs w:val="24"/>
              </w:rPr>
            </w:pPr>
            <w:r>
              <w:rPr>
                <w:rFonts w:hint="eastAsia" w:ascii="宋体" w:hAnsi="宋体" w:cs="宋体"/>
                <w:szCs w:val="24"/>
              </w:rPr>
              <w:t>地    址：</w:t>
            </w:r>
          </w:p>
          <w:p>
            <w:pPr>
              <w:spacing w:line="360" w:lineRule="auto"/>
              <w:rPr>
                <w:rFonts w:ascii="宋体" w:hAnsi="宋体" w:cs="宋体"/>
                <w:szCs w:val="24"/>
              </w:rPr>
            </w:pPr>
            <w:r>
              <w:rPr>
                <w:rFonts w:hint="eastAsia" w:ascii="宋体" w:hAnsi="宋体" w:cs="宋体"/>
                <w:szCs w:val="24"/>
              </w:rPr>
              <w:t>负 责 人：</w:t>
            </w:r>
          </w:p>
          <w:p>
            <w:pPr>
              <w:spacing w:line="360" w:lineRule="auto"/>
              <w:rPr>
                <w:rFonts w:ascii="宋体" w:hAnsi="宋体" w:cs="宋体"/>
                <w:szCs w:val="24"/>
              </w:rPr>
            </w:pPr>
            <w:r>
              <w:rPr>
                <w:rFonts w:hint="eastAsia" w:ascii="宋体" w:hAnsi="宋体" w:cs="宋体"/>
                <w:szCs w:val="24"/>
              </w:rPr>
              <w:t>服务机构性质：企业自有 /委托/ 合作代理</w:t>
            </w:r>
          </w:p>
          <w:p>
            <w:pPr>
              <w:spacing w:line="360" w:lineRule="auto"/>
              <w:jc w:val="left"/>
              <w:rPr>
                <w:rFonts w:ascii="宋体" w:hAnsi="宋体" w:cs="宋体"/>
                <w:kern w:val="0"/>
                <w:szCs w:val="24"/>
              </w:rPr>
            </w:pPr>
            <w:r>
              <w:rPr>
                <w:rFonts w:hint="eastAsia" w:ascii="宋体" w:hAnsi="宋体" w:cs="宋体"/>
                <w:kern w:val="0"/>
                <w:szCs w:val="24"/>
              </w:rPr>
              <w:t>联系电话：</w:t>
            </w:r>
          </w:p>
          <w:p>
            <w:pPr>
              <w:spacing w:line="360" w:lineRule="auto"/>
              <w:rPr>
                <w:rFonts w:ascii="宋体" w:hAnsi="宋体" w:cs="宋体"/>
                <w:szCs w:val="24"/>
              </w:rPr>
            </w:pPr>
            <w:r>
              <w:rPr>
                <w:rFonts w:hint="eastAsia" w:ascii="宋体" w:hAnsi="宋体" w:cs="宋体"/>
                <w:kern w:val="0"/>
                <w:szCs w:val="24"/>
              </w:rPr>
              <w:t>传    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2" w:hRule="atLeast"/>
          <w:jc w:val="center"/>
        </w:trPr>
        <w:tc>
          <w:tcPr>
            <w:tcW w:w="1718" w:type="dxa"/>
            <w:vAlign w:val="center"/>
          </w:tcPr>
          <w:p>
            <w:pPr>
              <w:spacing w:line="360" w:lineRule="auto"/>
              <w:jc w:val="center"/>
              <w:rPr>
                <w:rFonts w:ascii="宋体" w:hAnsi="宋体" w:cs="宋体"/>
                <w:b/>
                <w:szCs w:val="24"/>
              </w:rPr>
            </w:pPr>
            <w:r>
              <w:rPr>
                <w:rFonts w:hint="eastAsia" w:ascii="宋体" w:hAnsi="宋体" w:cs="宋体"/>
                <w:b/>
                <w:szCs w:val="24"/>
              </w:rPr>
              <w:t>单位简介及机构设置</w:t>
            </w:r>
          </w:p>
        </w:tc>
        <w:tc>
          <w:tcPr>
            <w:tcW w:w="8080" w:type="dxa"/>
            <w:gridSpan w:val="7"/>
            <w:vAlign w:val="center"/>
          </w:tcPr>
          <w:p>
            <w:pPr>
              <w:tabs>
                <w:tab w:val="left" w:pos="540"/>
              </w:tabs>
              <w:snapToGrid w:val="0"/>
              <w:spacing w:line="360" w:lineRule="auto"/>
              <w:rPr>
                <w:rFonts w:ascii="宋体" w:hAnsi="宋体" w:cs="宋体"/>
                <w:b/>
                <w:szCs w:val="24"/>
                <w:lang w:val="en-GB"/>
              </w:rPr>
            </w:pPr>
            <w:r>
              <w:rPr>
                <w:rFonts w:hint="eastAsia" w:ascii="宋体" w:hAnsi="宋体" w:cs="宋体"/>
                <w:b/>
                <w:szCs w:val="24"/>
                <w:lang w:val="en-GB"/>
              </w:rPr>
              <w:t>本项说明（本说明文字在填表时可删除）：</w:t>
            </w:r>
          </w:p>
          <w:p>
            <w:pPr>
              <w:tabs>
                <w:tab w:val="left" w:pos="540"/>
              </w:tabs>
              <w:snapToGrid w:val="0"/>
              <w:spacing w:line="360" w:lineRule="auto"/>
              <w:ind w:left="240" w:hanging="240" w:hangingChars="100"/>
              <w:rPr>
                <w:rFonts w:ascii="宋体" w:hAnsi="宋体" w:cs="宋体"/>
                <w:szCs w:val="24"/>
                <w:lang w:val="en-GB"/>
              </w:rPr>
            </w:pPr>
            <w:r>
              <w:rPr>
                <w:rFonts w:hint="eastAsia" w:ascii="宋体" w:hAnsi="宋体" w:cs="宋体"/>
                <w:szCs w:val="24"/>
                <w:lang w:val="en-GB"/>
              </w:rPr>
              <w:t>1.简要表述：企业性质、发展历程、组织结构及服务理念、主营业务、经营规模、技术力量、管理体系制度和监管机制等；</w:t>
            </w:r>
          </w:p>
          <w:p>
            <w:pPr>
              <w:tabs>
                <w:tab w:val="left" w:pos="540"/>
              </w:tabs>
              <w:snapToGrid w:val="0"/>
              <w:spacing w:line="360" w:lineRule="auto"/>
              <w:rPr>
                <w:rFonts w:ascii="宋体" w:hAnsi="宋体" w:cs="宋体"/>
                <w:szCs w:val="24"/>
                <w:lang w:val="en-GB"/>
              </w:rPr>
            </w:pPr>
            <w:r>
              <w:rPr>
                <w:rFonts w:hint="eastAsia" w:ascii="宋体" w:hAnsi="宋体" w:cs="宋体"/>
                <w:szCs w:val="24"/>
                <w:lang w:val="en-GB"/>
              </w:rPr>
              <w:t>2.若内容不够填写，可随表另附文字内容描述；</w:t>
            </w:r>
          </w:p>
          <w:p>
            <w:pPr>
              <w:spacing w:line="360" w:lineRule="auto"/>
              <w:ind w:left="240" w:hanging="240" w:hangingChars="100"/>
              <w:rPr>
                <w:rFonts w:ascii="宋体" w:hAnsi="宋体" w:cs="宋体"/>
                <w:szCs w:val="24"/>
              </w:rPr>
            </w:pPr>
            <w:r>
              <w:rPr>
                <w:rFonts w:hint="eastAsia" w:ascii="宋体" w:hAnsi="宋体" w:cs="宋体"/>
                <w:szCs w:val="24"/>
                <w:lang w:val="en-GB"/>
              </w:rPr>
              <w:t>3.自述内容必须充分体现企业现阶段的发展情况，体现出企业管理特有的个性化、特色化和差异化管理措施等。</w:t>
            </w:r>
          </w:p>
        </w:tc>
      </w:tr>
    </w:tbl>
    <w:p>
      <w:pPr>
        <w:spacing w:line="360" w:lineRule="auto"/>
        <w:rPr>
          <w:rFonts w:ascii="宋体" w:hAnsi="宋体" w:cs="宋体"/>
          <w:szCs w:val="24"/>
          <w:lang w:val="en-GB"/>
        </w:rPr>
      </w:pPr>
    </w:p>
    <w:p>
      <w:pPr>
        <w:pStyle w:val="2"/>
        <w:spacing w:after="156" w:afterLines="50"/>
        <w:ind w:left="720"/>
        <w:jc w:val="center"/>
        <w:rPr>
          <w:rFonts w:ascii="宋体" w:hAnsi="宋体" w:cs="宋体"/>
          <w:szCs w:val="24"/>
        </w:rPr>
      </w:pPr>
      <w:r>
        <w:rPr>
          <w:rFonts w:hint="eastAsia" w:ascii="宋体" w:hAnsi="宋体" w:cs="宋体"/>
          <w:szCs w:val="24"/>
        </w:rPr>
        <w:t>4.3 供应商所获资质、荣誉及其他证书的情况</w:t>
      </w:r>
    </w:p>
    <w:tbl>
      <w:tblPr>
        <w:tblStyle w:val="30"/>
        <w:tblW w:w="9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3696"/>
        <w:gridCol w:w="2126"/>
        <w:gridCol w:w="1985"/>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67" w:type="dxa"/>
            <w:shd w:val="clear" w:color="auto" w:fill="F3F3F3"/>
            <w:vAlign w:val="center"/>
          </w:tcPr>
          <w:p>
            <w:pPr>
              <w:tabs>
                <w:tab w:val="left" w:pos="540"/>
              </w:tabs>
              <w:spacing w:line="360" w:lineRule="auto"/>
              <w:jc w:val="center"/>
              <w:rPr>
                <w:rFonts w:ascii="宋体" w:hAnsi="宋体" w:cs="宋体"/>
                <w:b/>
                <w:szCs w:val="24"/>
              </w:rPr>
            </w:pPr>
            <w:r>
              <w:rPr>
                <w:rFonts w:hint="eastAsia" w:ascii="宋体" w:hAnsi="宋体" w:cs="宋体"/>
                <w:b/>
                <w:szCs w:val="24"/>
              </w:rPr>
              <w:t>序号</w:t>
            </w:r>
          </w:p>
        </w:tc>
        <w:tc>
          <w:tcPr>
            <w:tcW w:w="3696" w:type="dxa"/>
            <w:shd w:val="clear" w:color="auto" w:fill="F3F3F3"/>
            <w:vAlign w:val="center"/>
          </w:tcPr>
          <w:p>
            <w:pPr>
              <w:tabs>
                <w:tab w:val="left" w:pos="540"/>
              </w:tabs>
              <w:spacing w:line="360" w:lineRule="auto"/>
              <w:jc w:val="center"/>
              <w:rPr>
                <w:rFonts w:ascii="宋体" w:hAnsi="宋体" w:cs="宋体"/>
                <w:b/>
                <w:szCs w:val="24"/>
              </w:rPr>
            </w:pPr>
            <w:r>
              <w:rPr>
                <w:rFonts w:hint="eastAsia" w:ascii="宋体" w:hAnsi="宋体" w:cs="宋体"/>
                <w:b/>
                <w:szCs w:val="24"/>
              </w:rPr>
              <w:t>资质、荣誉及其他证书名称</w:t>
            </w:r>
          </w:p>
        </w:tc>
        <w:tc>
          <w:tcPr>
            <w:tcW w:w="2126" w:type="dxa"/>
            <w:shd w:val="clear" w:color="auto" w:fill="F3F3F3"/>
            <w:vAlign w:val="center"/>
          </w:tcPr>
          <w:p>
            <w:pPr>
              <w:tabs>
                <w:tab w:val="left" w:pos="540"/>
              </w:tabs>
              <w:spacing w:line="360" w:lineRule="auto"/>
              <w:ind w:left="-74" w:leftChars="-31" w:right="-74" w:rightChars="-31"/>
              <w:jc w:val="center"/>
              <w:rPr>
                <w:rFonts w:ascii="宋体" w:hAnsi="宋体" w:cs="宋体"/>
                <w:b/>
                <w:szCs w:val="24"/>
              </w:rPr>
            </w:pPr>
            <w:r>
              <w:rPr>
                <w:rFonts w:hint="eastAsia" w:ascii="宋体" w:hAnsi="宋体" w:cs="宋体"/>
                <w:b/>
                <w:szCs w:val="24"/>
              </w:rPr>
              <w:t>发证日期/有效期</w:t>
            </w:r>
          </w:p>
        </w:tc>
        <w:tc>
          <w:tcPr>
            <w:tcW w:w="1985" w:type="dxa"/>
            <w:shd w:val="clear" w:color="auto" w:fill="F3F3F3"/>
            <w:vAlign w:val="center"/>
          </w:tcPr>
          <w:p>
            <w:pPr>
              <w:tabs>
                <w:tab w:val="left" w:pos="540"/>
              </w:tabs>
              <w:spacing w:line="360" w:lineRule="auto"/>
              <w:jc w:val="center"/>
              <w:rPr>
                <w:rFonts w:ascii="宋体" w:hAnsi="宋体" w:cs="宋体"/>
                <w:b/>
                <w:szCs w:val="24"/>
              </w:rPr>
            </w:pPr>
            <w:r>
              <w:rPr>
                <w:rFonts w:hint="eastAsia" w:ascii="宋体" w:hAnsi="宋体" w:cs="宋体"/>
                <w:b/>
                <w:szCs w:val="24"/>
              </w:rPr>
              <w:t>发证单位</w:t>
            </w:r>
          </w:p>
        </w:tc>
        <w:tc>
          <w:tcPr>
            <w:tcW w:w="1090" w:type="dxa"/>
            <w:shd w:val="clear" w:color="auto" w:fill="F3F3F3"/>
            <w:vAlign w:val="center"/>
          </w:tcPr>
          <w:p>
            <w:pPr>
              <w:tabs>
                <w:tab w:val="left" w:pos="540"/>
              </w:tabs>
              <w:spacing w:line="360" w:lineRule="auto"/>
              <w:jc w:val="center"/>
              <w:rPr>
                <w:rFonts w:ascii="宋体" w:hAnsi="宋体" w:cs="宋体"/>
                <w:b/>
                <w:szCs w:val="24"/>
              </w:rPr>
            </w:pPr>
            <w:r>
              <w:rPr>
                <w:rFonts w:hint="eastAsia" w:ascii="宋体" w:hAnsi="宋体" w:cs="宋体"/>
                <w:b/>
                <w:szCs w:val="24"/>
              </w:rPr>
              <w:t>证明材料所在页码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767" w:type="dxa"/>
            <w:vAlign w:val="center"/>
          </w:tcPr>
          <w:p>
            <w:pPr>
              <w:spacing w:line="360" w:lineRule="auto"/>
              <w:jc w:val="center"/>
              <w:rPr>
                <w:rFonts w:ascii="宋体" w:hAnsi="宋体" w:cs="宋体"/>
                <w:szCs w:val="24"/>
              </w:rPr>
            </w:pPr>
            <w:r>
              <w:rPr>
                <w:rFonts w:hint="eastAsia" w:ascii="宋体" w:hAnsi="宋体" w:cs="宋体"/>
                <w:szCs w:val="24"/>
              </w:rPr>
              <w:t>1</w:t>
            </w:r>
          </w:p>
        </w:tc>
        <w:tc>
          <w:tcPr>
            <w:tcW w:w="3696" w:type="dxa"/>
            <w:vAlign w:val="center"/>
          </w:tcPr>
          <w:p>
            <w:pPr>
              <w:tabs>
                <w:tab w:val="left" w:pos="540"/>
              </w:tabs>
              <w:spacing w:line="360" w:lineRule="auto"/>
              <w:jc w:val="center"/>
              <w:rPr>
                <w:rFonts w:ascii="宋体" w:hAnsi="宋体" w:cs="宋体"/>
                <w:szCs w:val="24"/>
              </w:rPr>
            </w:pPr>
          </w:p>
        </w:tc>
        <w:tc>
          <w:tcPr>
            <w:tcW w:w="2126" w:type="dxa"/>
            <w:vAlign w:val="center"/>
          </w:tcPr>
          <w:p>
            <w:pPr>
              <w:tabs>
                <w:tab w:val="left" w:pos="540"/>
              </w:tabs>
              <w:spacing w:line="360" w:lineRule="auto"/>
              <w:jc w:val="center"/>
              <w:rPr>
                <w:rFonts w:ascii="宋体" w:hAnsi="宋体" w:cs="宋体"/>
                <w:szCs w:val="24"/>
              </w:rPr>
            </w:pPr>
          </w:p>
        </w:tc>
        <w:tc>
          <w:tcPr>
            <w:tcW w:w="1985" w:type="dxa"/>
            <w:vAlign w:val="center"/>
          </w:tcPr>
          <w:p>
            <w:pPr>
              <w:tabs>
                <w:tab w:val="left" w:pos="540"/>
              </w:tabs>
              <w:spacing w:line="360" w:lineRule="auto"/>
              <w:jc w:val="center"/>
              <w:rPr>
                <w:rFonts w:ascii="宋体" w:hAnsi="宋体" w:cs="宋体"/>
                <w:szCs w:val="24"/>
              </w:rPr>
            </w:pPr>
          </w:p>
        </w:tc>
        <w:tc>
          <w:tcPr>
            <w:tcW w:w="1090" w:type="dxa"/>
            <w:vAlign w:val="center"/>
          </w:tcPr>
          <w:p>
            <w:pPr>
              <w:tabs>
                <w:tab w:val="left" w:pos="540"/>
              </w:tabs>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767" w:type="dxa"/>
            <w:vAlign w:val="center"/>
          </w:tcPr>
          <w:p>
            <w:pPr>
              <w:spacing w:line="360" w:lineRule="auto"/>
              <w:jc w:val="center"/>
              <w:rPr>
                <w:rFonts w:ascii="宋体" w:hAnsi="宋体" w:cs="宋体"/>
                <w:szCs w:val="24"/>
              </w:rPr>
            </w:pPr>
            <w:r>
              <w:rPr>
                <w:rFonts w:hint="eastAsia" w:ascii="宋体" w:hAnsi="宋体" w:cs="宋体"/>
                <w:szCs w:val="24"/>
              </w:rPr>
              <w:t>2</w:t>
            </w:r>
          </w:p>
        </w:tc>
        <w:tc>
          <w:tcPr>
            <w:tcW w:w="3696" w:type="dxa"/>
            <w:vAlign w:val="center"/>
          </w:tcPr>
          <w:p>
            <w:pPr>
              <w:tabs>
                <w:tab w:val="left" w:pos="540"/>
              </w:tabs>
              <w:spacing w:line="360" w:lineRule="auto"/>
              <w:jc w:val="center"/>
              <w:rPr>
                <w:rFonts w:ascii="宋体" w:hAnsi="宋体" w:cs="宋体"/>
                <w:szCs w:val="24"/>
              </w:rPr>
            </w:pPr>
          </w:p>
        </w:tc>
        <w:tc>
          <w:tcPr>
            <w:tcW w:w="2126" w:type="dxa"/>
            <w:vAlign w:val="center"/>
          </w:tcPr>
          <w:p>
            <w:pPr>
              <w:tabs>
                <w:tab w:val="left" w:pos="540"/>
              </w:tabs>
              <w:spacing w:line="360" w:lineRule="auto"/>
              <w:jc w:val="center"/>
              <w:rPr>
                <w:rFonts w:ascii="宋体" w:hAnsi="宋体" w:cs="宋体"/>
                <w:szCs w:val="24"/>
              </w:rPr>
            </w:pPr>
          </w:p>
        </w:tc>
        <w:tc>
          <w:tcPr>
            <w:tcW w:w="1985" w:type="dxa"/>
            <w:vAlign w:val="center"/>
          </w:tcPr>
          <w:p>
            <w:pPr>
              <w:tabs>
                <w:tab w:val="left" w:pos="540"/>
              </w:tabs>
              <w:spacing w:line="360" w:lineRule="auto"/>
              <w:jc w:val="center"/>
              <w:rPr>
                <w:rFonts w:ascii="宋体" w:hAnsi="宋体" w:cs="宋体"/>
                <w:szCs w:val="24"/>
              </w:rPr>
            </w:pPr>
          </w:p>
        </w:tc>
        <w:tc>
          <w:tcPr>
            <w:tcW w:w="1090" w:type="dxa"/>
            <w:vAlign w:val="center"/>
          </w:tcPr>
          <w:p>
            <w:pPr>
              <w:tabs>
                <w:tab w:val="left" w:pos="540"/>
              </w:tabs>
              <w:spacing w:line="360" w:lineRule="auto"/>
              <w:jc w:val="center"/>
              <w:rPr>
                <w:rFonts w:ascii="宋体" w:hAnsi="宋体" w:cs="宋体"/>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767" w:type="dxa"/>
            <w:vAlign w:val="center"/>
          </w:tcPr>
          <w:p>
            <w:pPr>
              <w:spacing w:line="360" w:lineRule="auto"/>
              <w:jc w:val="center"/>
              <w:rPr>
                <w:rFonts w:ascii="宋体" w:hAnsi="宋体" w:cs="宋体"/>
                <w:szCs w:val="24"/>
              </w:rPr>
            </w:pPr>
            <w:r>
              <w:rPr>
                <w:rFonts w:hint="eastAsia" w:ascii="宋体" w:hAnsi="宋体" w:cs="宋体"/>
                <w:szCs w:val="24"/>
              </w:rPr>
              <w:t>3</w:t>
            </w:r>
          </w:p>
        </w:tc>
        <w:tc>
          <w:tcPr>
            <w:tcW w:w="3696" w:type="dxa"/>
            <w:vAlign w:val="center"/>
          </w:tcPr>
          <w:p>
            <w:pPr>
              <w:tabs>
                <w:tab w:val="left" w:pos="540"/>
              </w:tabs>
              <w:spacing w:line="360" w:lineRule="auto"/>
              <w:jc w:val="center"/>
              <w:rPr>
                <w:rFonts w:ascii="宋体" w:hAnsi="宋体" w:cs="宋体"/>
                <w:szCs w:val="24"/>
              </w:rPr>
            </w:pPr>
          </w:p>
        </w:tc>
        <w:tc>
          <w:tcPr>
            <w:tcW w:w="2126" w:type="dxa"/>
            <w:vAlign w:val="center"/>
          </w:tcPr>
          <w:p>
            <w:pPr>
              <w:tabs>
                <w:tab w:val="left" w:pos="540"/>
              </w:tabs>
              <w:spacing w:line="360" w:lineRule="auto"/>
              <w:jc w:val="center"/>
              <w:rPr>
                <w:rFonts w:ascii="宋体" w:hAnsi="宋体" w:cs="宋体"/>
                <w:szCs w:val="24"/>
              </w:rPr>
            </w:pPr>
          </w:p>
        </w:tc>
        <w:tc>
          <w:tcPr>
            <w:tcW w:w="1985" w:type="dxa"/>
            <w:vAlign w:val="center"/>
          </w:tcPr>
          <w:p>
            <w:pPr>
              <w:tabs>
                <w:tab w:val="left" w:pos="540"/>
              </w:tabs>
              <w:spacing w:line="360" w:lineRule="auto"/>
              <w:jc w:val="center"/>
              <w:rPr>
                <w:rFonts w:ascii="宋体" w:hAnsi="宋体" w:cs="宋体"/>
                <w:szCs w:val="24"/>
              </w:rPr>
            </w:pPr>
          </w:p>
        </w:tc>
        <w:tc>
          <w:tcPr>
            <w:tcW w:w="1090" w:type="dxa"/>
            <w:vAlign w:val="center"/>
          </w:tcPr>
          <w:p>
            <w:pPr>
              <w:tabs>
                <w:tab w:val="left" w:pos="540"/>
              </w:tabs>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767" w:type="dxa"/>
            <w:vAlign w:val="center"/>
          </w:tcPr>
          <w:p>
            <w:pPr>
              <w:spacing w:line="360" w:lineRule="auto"/>
              <w:jc w:val="center"/>
              <w:rPr>
                <w:rFonts w:ascii="宋体" w:hAnsi="宋体" w:cs="宋体"/>
                <w:szCs w:val="24"/>
              </w:rPr>
            </w:pPr>
            <w:r>
              <w:rPr>
                <w:rFonts w:hint="eastAsia" w:ascii="宋体" w:hAnsi="宋体" w:cs="宋体"/>
                <w:szCs w:val="24"/>
              </w:rPr>
              <w:t>…</w:t>
            </w:r>
          </w:p>
        </w:tc>
        <w:tc>
          <w:tcPr>
            <w:tcW w:w="3696" w:type="dxa"/>
            <w:vAlign w:val="center"/>
          </w:tcPr>
          <w:p>
            <w:pPr>
              <w:tabs>
                <w:tab w:val="left" w:pos="540"/>
              </w:tabs>
              <w:spacing w:line="360" w:lineRule="auto"/>
              <w:jc w:val="center"/>
              <w:rPr>
                <w:rFonts w:ascii="宋体" w:hAnsi="宋体" w:cs="宋体"/>
                <w:szCs w:val="24"/>
              </w:rPr>
            </w:pPr>
          </w:p>
        </w:tc>
        <w:tc>
          <w:tcPr>
            <w:tcW w:w="2126" w:type="dxa"/>
            <w:vAlign w:val="center"/>
          </w:tcPr>
          <w:p>
            <w:pPr>
              <w:tabs>
                <w:tab w:val="left" w:pos="540"/>
              </w:tabs>
              <w:spacing w:line="360" w:lineRule="auto"/>
              <w:jc w:val="center"/>
              <w:rPr>
                <w:rFonts w:ascii="宋体" w:hAnsi="宋体" w:cs="宋体"/>
                <w:szCs w:val="24"/>
              </w:rPr>
            </w:pPr>
          </w:p>
        </w:tc>
        <w:tc>
          <w:tcPr>
            <w:tcW w:w="1985" w:type="dxa"/>
            <w:vAlign w:val="center"/>
          </w:tcPr>
          <w:p>
            <w:pPr>
              <w:tabs>
                <w:tab w:val="left" w:pos="540"/>
              </w:tabs>
              <w:spacing w:line="360" w:lineRule="auto"/>
              <w:jc w:val="center"/>
              <w:rPr>
                <w:rFonts w:ascii="宋体" w:hAnsi="宋体" w:cs="宋体"/>
                <w:szCs w:val="24"/>
              </w:rPr>
            </w:pPr>
          </w:p>
        </w:tc>
        <w:tc>
          <w:tcPr>
            <w:tcW w:w="1090" w:type="dxa"/>
            <w:vAlign w:val="center"/>
          </w:tcPr>
          <w:p>
            <w:pPr>
              <w:tabs>
                <w:tab w:val="left" w:pos="540"/>
              </w:tabs>
              <w:spacing w:line="360" w:lineRule="auto"/>
              <w:jc w:val="center"/>
              <w:rPr>
                <w:rFonts w:ascii="宋体" w:hAnsi="宋体" w:cs="宋体"/>
                <w:szCs w:val="24"/>
              </w:rPr>
            </w:pPr>
          </w:p>
        </w:tc>
      </w:tr>
    </w:tbl>
    <w:p>
      <w:pPr>
        <w:spacing w:line="360" w:lineRule="auto"/>
        <w:rPr>
          <w:rFonts w:ascii="宋体" w:hAnsi="宋体" w:cs="宋体"/>
          <w:b/>
          <w:szCs w:val="24"/>
          <w:u w:val="double"/>
        </w:rPr>
      </w:pPr>
      <w:r>
        <w:rPr>
          <w:rFonts w:hint="eastAsia" w:ascii="宋体" w:hAnsi="宋体" w:cs="宋体"/>
          <w:b/>
          <w:szCs w:val="24"/>
          <w:u w:val="double"/>
        </w:rPr>
        <w:t>填表说明及要求，及本表附件（须附在本表格之后）：</w:t>
      </w:r>
    </w:p>
    <w:p>
      <w:pPr>
        <w:tabs>
          <w:tab w:val="left" w:pos="540"/>
        </w:tabs>
        <w:snapToGrid w:val="0"/>
        <w:spacing w:line="360" w:lineRule="auto"/>
        <w:rPr>
          <w:rFonts w:ascii="宋体" w:hAnsi="宋体" w:cs="宋体"/>
          <w:szCs w:val="24"/>
          <w:lang w:val="en-GB"/>
        </w:rPr>
      </w:pPr>
      <w:r>
        <w:rPr>
          <w:rFonts w:hint="eastAsia" w:ascii="宋体" w:hAnsi="宋体" w:cs="宋体"/>
          <w:szCs w:val="24"/>
          <w:lang w:val="en-GB"/>
        </w:rPr>
        <w:t>1.  请在此表内填写供应商所获资质、荣誉及其他证书情况，并附上所属之证明文件；</w:t>
      </w:r>
    </w:p>
    <w:p>
      <w:pPr>
        <w:tabs>
          <w:tab w:val="left" w:pos="540"/>
        </w:tabs>
        <w:snapToGrid w:val="0"/>
        <w:spacing w:line="360" w:lineRule="auto"/>
        <w:rPr>
          <w:rFonts w:ascii="宋体" w:hAnsi="宋体" w:cs="宋体"/>
          <w:szCs w:val="24"/>
          <w:lang w:val="en-GB"/>
        </w:rPr>
      </w:pPr>
      <w:r>
        <w:rPr>
          <w:rFonts w:hint="eastAsia" w:ascii="宋体" w:hAnsi="宋体" w:cs="宋体"/>
          <w:szCs w:val="24"/>
          <w:lang w:val="en-GB"/>
        </w:rPr>
        <w:t>2.  证明材料内容请参照本项目的评审子项要求，否则在评审时该项证明材料无效；</w:t>
      </w:r>
    </w:p>
    <w:p>
      <w:pPr>
        <w:tabs>
          <w:tab w:val="left" w:pos="540"/>
        </w:tabs>
        <w:snapToGrid w:val="0"/>
        <w:spacing w:line="360" w:lineRule="auto"/>
        <w:rPr>
          <w:rFonts w:ascii="宋体" w:hAnsi="宋体" w:cs="宋体"/>
          <w:szCs w:val="24"/>
          <w:lang w:val="en-GB"/>
        </w:rPr>
      </w:pPr>
      <w:r>
        <w:rPr>
          <w:rFonts w:hint="eastAsia" w:ascii="宋体" w:hAnsi="宋体" w:cs="宋体"/>
          <w:szCs w:val="24"/>
          <w:lang w:val="en-GB"/>
        </w:rPr>
        <w:t>3.  在“供应商资格性证明材料”中已填写的项目不需在此表中填写；</w:t>
      </w:r>
    </w:p>
    <w:p>
      <w:pPr>
        <w:tabs>
          <w:tab w:val="left" w:pos="540"/>
        </w:tabs>
        <w:snapToGrid w:val="0"/>
        <w:spacing w:line="360" w:lineRule="auto"/>
        <w:ind w:left="480" w:hanging="480" w:hangingChars="200"/>
        <w:rPr>
          <w:rFonts w:ascii="宋体" w:hAnsi="宋体" w:cs="宋体"/>
          <w:szCs w:val="24"/>
          <w:lang w:val="en-GB"/>
        </w:rPr>
      </w:pPr>
      <w:r>
        <w:rPr>
          <w:rFonts w:hint="eastAsia" w:ascii="宋体" w:hAnsi="宋体" w:cs="宋体"/>
          <w:szCs w:val="24"/>
          <w:lang w:val="en-GB"/>
        </w:rPr>
        <w:t>4.  证书有效期要求：以上证书均须在有效期内，如证书设有有效期的，有效期要求不少于磋商当日或已办理延期手续；如证书没有设置有效期要求的，视为长期有效。</w:t>
      </w:r>
    </w:p>
    <w:p>
      <w:pPr>
        <w:tabs>
          <w:tab w:val="left" w:pos="540"/>
        </w:tabs>
        <w:snapToGrid w:val="0"/>
        <w:spacing w:line="360" w:lineRule="auto"/>
        <w:rPr>
          <w:rFonts w:ascii="宋体" w:hAnsi="宋体" w:cs="宋体"/>
          <w:szCs w:val="24"/>
        </w:rPr>
      </w:pPr>
      <w:r>
        <w:rPr>
          <w:rFonts w:hint="eastAsia" w:ascii="宋体" w:hAnsi="宋体" w:cs="宋体"/>
          <w:szCs w:val="24"/>
          <w:lang w:val="en-GB"/>
        </w:rPr>
        <w:t xml:space="preserve">5.  </w:t>
      </w:r>
      <w:r>
        <w:rPr>
          <w:rFonts w:hint="eastAsia" w:ascii="宋体" w:hAnsi="宋体" w:cs="宋体"/>
          <w:szCs w:val="24"/>
          <w:u w:val="wave"/>
          <w:lang w:val="en-GB"/>
        </w:rPr>
        <w:t>证明材料（复印件）均须加盖供应商单位公章。</w:t>
      </w:r>
    </w:p>
    <w:p>
      <w:pPr>
        <w:spacing w:line="360" w:lineRule="auto"/>
        <w:rPr>
          <w:rFonts w:ascii="宋体" w:hAnsi="宋体" w:cs="宋体"/>
          <w:szCs w:val="24"/>
        </w:rPr>
      </w:pPr>
    </w:p>
    <w:p>
      <w:pPr>
        <w:pStyle w:val="2"/>
        <w:spacing w:after="156" w:afterLines="50"/>
        <w:ind w:left="720"/>
        <w:jc w:val="center"/>
        <w:rPr>
          <w:rFonts w:ascii="宋体" w:hAnsi="宋体" w:cs="宋体"/>
          <w:szCs w:val="24"/>
        </w:rPr>
      </w:pPr>
      <w:r>
        <w:rPr>
          <w:rFonts w:hint="eastAsia" w:ascii="宋体" w:hAnsi="宋体" w:cs="宋体"/>
          <w:szCs w:val="24"/>
        </w:rPr>
        <w:t>4.4 项目业绩介绍</w:t>
      </w:r>
    </w:p>
    <w:tbl>
      <w:tblPr>
        <w:tblStyle w:val="30"/>
        <w:tblW w:w="10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917"/>
        <w:gridCol w:w="1440"/>
        <w:gridCol w:w="1264"/>
        <w:gridCol w:w="977"/>
        <w:gridCol w:w="978"/>
        <w:gridCol w:w="1672"/>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99" w:type="dxa"/>
            <w:shd w:val="clear" w:color="auto" w:fill="F3F3F3"/>
            <w:vAlign w:val="center"/>
          </w:tcPr>
          <w:p>
            <w:pPr>
              <w:spacing w:line="360" w:lineRule="auto"/>
              <w:jc w:val="center"/>
              <w:rPr>
                <w:rFonts w:ascii="宋体" w:hAnsi="宋体" w:cs="宋体"/>
                <w:b/>
                <w:bCs/>
                <w:szCs w:val="24"/>
              </w:rPr>
            </w:pPr>
            <w:r>
              <w:rPr>
                <w:rFonts w:hint="eastAsia" w:ascii="宋体" w:hAnsi="宋体" w:cs="宋体"/>
                <w:b/>
                <w:bCs/>
                <w:szCs w:val="24"/>
              </w:rPr>
              <w:t>序号</w:t>
            </w:r>
          </w:p>
        </w:tc>
        <w:tc>
          <w:tcPr>
            <w:tcW w:w="1917" w:type="dxa"/>
            <w:shd w:val="clear" w:color="auto" w:fill="F3F3F3"/>
            <w:vAlign w:val="center"/>
          </w:tcPr>
          <w:p>
            <w:pPr>
              <w:spacing w:line="360" w:lineRule="auto"/>
              <w:jc w:val="center"/>
              <w:rPr>
                <w:rFonts w:ascii="宋体" w:hAnsi="宋体" w:cs="宋体"/>
                <w:b/>
                <w:bCs/>
                <w:szCs w:val="24"/>
              </w:rPr>
            </w:pPr>
            <w:r>
              <w:rPr>
                <w:rFonts w:hint="eastAsia" w:ascii="宋体" w:hAnsi="宋体" w:cs="宋体"/>
                <w:b/>
                <w:bCs/>
                <w:szCs w:val="24"/>
              </w:rPr>
              <w:t>项目名称</w:t>
            </w:r>
          </w:p>
        </w:tc>
        <w:tc>
          <w:tcPr>
            <w:tcW w:w="1440" w:type="dxa"/>
            <w:shd w:val="clear" w:color="auto" w:fill="F3F3F3"/>
            <w:vAlign w:val="center"/>
          </w:tcPr>
          <w:p>
            <w:pPr>
              <w:spacing w:line="360" w:lineRule="auto"/>
              <w:jc w:val="center"/>
              <w:rPr>
                <w:rFonts w:ascii="宋体" w:hAnsi="宋体" w:cs="宋体"/>
                <w:b/>
                <w:bCs/>
                <w:szCs w:val="24"/>
              </w:rPr>
            </w:pPr>
            <w:r>
              <w:rPr>
                <w:rFonts w:hint="eastAsia" w:ascii="宋体" w:hAnsi="宋体" w:cs="宋体"/>
                <w:b/>
                <w:bCs/>
                <w:szCs w:val="24"/>
              </w:rPr>
              <w:t>项目内容</w:t>
            </w:r>
          </w:p>
        </w:tc>
        <w:tc>
          <w:tcPr>
            <w:tcW w:w="1264" w:type="dxa"/>
            <w:shd w:val="clear" w:color="auto" w:fill="F3F3F3"/>
            <w:vAlign w:val="center"/>
          </w:tcPr>
          <w:p>
            <w:pPr>
              <w:spacing w:line="360" w:lineRule="auto"/>
              <w:jc w:val="center"/>
              <w:rPr>
                <w:rFonts w:ascii="宋体" w:hAnsi="宋体" w:cs="宋体"/>
                <w:b/>
                <w:bCs/>
                <w:szCs w:val="24"/>
              </w:rPr>
            </w:pPr>
            <w:r>
              <w:rPr>
                <w:rFonts w:hint="eastAsia" w:ascii="宋体" w:hAnsi="宋体" w:cs="宋体"/>
                <w:b/>
                <w:bCs/>
                <w:szCs w:val="24"/>
              </w:rPr>
              <w:t>合同金额（万元）</w:t>
            </w:r>
          </w:p>
        </w:tc>
        <w:tc>
          <w:tcPr>
            <w:tcW w:w="977" w:type="dxa"/>
            <w:shd w:val="clear" w:color="auto" w:fill="F3F3F3"/>
            <w:vAlign w:val="center"/>
          </w:tcPr>
          <w:p>
            <w:pPr>
              <w:spacing w:line="360" w:lineRule="auto"/>
              <w:jc w:val="center"/>
              <w:rPr>
                <w:rFonts w:ascii="宋体" w:hAnsi="宋体" w:cs="宋体"/>
                <w:b/>
                <w:bCs/>
                <w:szCs w:val="24"/>
              </w:rPr>
            </w:pPr>
            <w:r>
              <w:rPr>
                <w:rFonts w:hint="eastAsia" w:ascii="宋体" w:hAnsi="宋体" w:cs="宋体"/>
                <w:b/>
                <w:bCs/>
                <w:szCs w:val="24"/>
              </w:rPr>
              <w:t>签订</w:t>
            </w:r>
          </w:p>
          <w:p>
            <w:pPr>
              <w:spacing w:line="360" w:lineRule="auto"/>
              <w:jc w:val="center"/>
              <w:rPr>
                <w:rFonts w:ascii="宋体" w:hAnsi="宋体" w:cs="宋体"/>
                <w:b/>
                <w:bCs/>
                <w:szCs w:val="24"/>
              </w:rPr>
            </w:pPr>
            <w:r>
              <w:rPr>
                <w:rFonts w:hint="eastAsia" w:ascii="宋体" w:hAnsi="宋体" w:cs="宋体"/>
                <w:b/>
                <w:bCs/>
                <w:szCs w:val="24"/>
              </w:rPr>
              <w:t>时间</w:t>
            </w:r>
          </w:p>
        </w:tc>
        <w:tc>
          <w:tcPr>
            <w:tcW w:w="978" w:type="dxa"/>
            <w:shd w:val="clear" w:color="auto" w:fill="F3F3F3"/>
            <w:vAlign w:val="center"/>
          </w:tcPr>
          <w:p>
            <w:pPr>
              <w:spacing w:line="360" w:lineRule="auto"/>
              <w:jc w:val="center"/>
              <w:rPr>
                <w:rFonts w:ascii="宋体" w:hAnsi="宋体" w:cs="宋体"/>
                <w:b/>
                <w:bCs/>
                <w:szCs w:val="24"/>
              </w:rPr>
            </w:pPr>
            <w:r>
              <w:rPr>
                <w:rFonts w:hint="eastAsia" w:ascii="宋体" w:hAnsi="宋体" w:cs="宋体"/>
                <w:b/>
                <w:bCs/>
                <w:szCs w:val="24"/>
              </w:rPr>
              <w:t>验收</w:t>
            </w:r>
          </w:p>
          <w:p>
            <w:pPr>
              <w:spacing w:line="360" w:lineRule="auto"/>
              <w:jc w:val="center"/>
              <w:rPr>
                <w:rFonts w:ascii="宋体" w:hAnsi="宋体" w:cs="宋体"/>
                <w:b/>
                <w:bCs/>
                <w:szCs w:val="24"/>
              </w:rPr>
            </w:pPr>
            <w:r>
              <w:rPr>
                <w:rFonts w:hint="eastAsia" w:ascii="宋体" w:hAnsi="宋体" w:cs="宋体"/>
                <w:b/>
                <w:bCs/>
                <w:szCs w:val="24"/>
              </w:rPr>
              <w:t>时间</w:t>
            </w:r>
          </w:p>
        </w:tc>
        <w:tc>
          <w:tcPr>
            <w:tcW w:w="1672" w:type="dxa"/>
            <w:shd w:val="clear" w:color="auto" w:fill="F3F3F3"/>
            <w:vAlign w:val="center"/>
          </w:tcPr>
          <w:p>
            <w:pPr>
              <w:spacing w:line="360" w:lineRule="auto"/>
              <w:jc w:val="center"/>
              <w:rPr>
                <w:rFonts w:ascii="宋体" w:hAnsi="宋体" w:cs="宋体"/>
                <w:b/>
                <w:bCs/>
                <w:szCs w:val="24"/>
              </w:rPr>
            </w:pPr>
            <w:r>
              <w:rPr>
                <w:rFonts w:hint="eastAsia" w:ascii="宋体" w:hAnsi="宋体" w:cs="宋体"/>
                <w:b/>
                <w:bCs/>
                <w:szCs w:val="24"/>
              </w:rPr>
              <w:t>客户单位名称联系人及电话</w:t>
            </w:r>
          </w:p>
        </w:tc>
        <w:tc>
          <w:tcPr>
            <w:tcW w:w="1194" w:type="dxa"/>
            <w:shd w:val="clear" w:color="auto" w:fill="F3F3F3"/>
          </w:tcPr>
          <w:p>
            <w:pPr>
              <w:spacing w:line="360" w:lineRule="auto"/>
              <w:jc w:val="center"/>
              <w:rPr>
                <w:rFonts w:ascii="宋体" w:hAnsi="宋体" w:cs="宋体"/>
                <w:b/>
                <w:bCs/>
                <w:szCs w:val="24"/>
              </w:rPr>
            </w:pPr>
            <w:r>
              <w:rPr>
                <w:rFonts w:hint="eastAsia" w:ascii="宋体" w:hAnsi="宋体" w:cs="宋体"/>
                <w:b/>
                <w:szCs w:val="24"/>
              </w:rPr>
              <w:t>证明材料所在页码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99" w:type="dxa"/>
            <w:vAlign w:val="center"/>
          </w:tcPr>
          <w:p>
            <w:pPr>
              <w:spacing w:line="360" w:lineRule="auto"/>
              <w:jc w:val="center"/>
              <w:rPr>
                <w:rFonts w:ascii="宋体" w:hAnsi="宋体" w:cs="宋体"/>
                <w:szCs w:val="24"/>
              </w:rPr>
            </w:pPr>
            <w:r>
              <w:rPr>
                <w:rFonts w:hint="eastAsia" w:ascii="宋体" w:hAnsi="宋体" w:cs="宋体"/>
                <w:szCs w:val="24"/>
              </w:rPr>
              <w:t>1</w:t>
            </w:r>
          </w:p>
        </w:tc>
        <w:tc>
          <w:tcPr>
            <w:tcW w:w="1917" w:type="dxa"/>
            <w:vAlign w:val="center"/>
          </w:tcPr>
          <w:p>
            <w:pPr>
              <w:spacing w:line="360" w:lineRule="auto"/>
              <w:jc w:val="center"/>
              <w:rPr>
                <w:rFonts w:ascii="宋体" w:hAnsi="宋体" w:cs="宋体"/>
                <w:szCs w:val="24"/>
              </w:rPr>
            </w:pPr>
          </w:p>
        </w:tc>
        <w:tc>
          <w:tcPr>
            <w:tcW w:w="1440" w:type="dxa"/>
            <w:vAlign w:val="center"/>
          </w:tcPr>
          <w:p>
            <w:pPr>
              <w:spacing w:line="360" w:lineRule="auto"/>
              <w:jc w:val="center"/>
              <w:rPr>
                <w:rFonts w:ascii="宋体" w:hAnsi="宋体" w:cs="宋体"/>
                <w:szCs w:val="24"/>
              </w:rPr>
            </w:pPr>
          </w:p>
        </w:tc>
        <w:tc>
          <w:tcPr>
            <w:tcW w:w="1264" w:type="dxa"/>
            <w:vAlign w:val="center"/>
          </w:tcPr>
          <w:p>
            <w:pPr>
              <w:spacing w:line="360" w:lineRule="auto"/>
              <w:jc w:val="center"/>
              <w:rPr>
                <w:rFonts w:ascii="宋体" w:hAnsi="宋体" w:cs="宋体"/>
                <w:szCs w:val="24"/>
              </w:rPr>
            </w:pPr>
          </w:p>
        </w:tc>
        <w:tc>
          <w:tcPr>
            <w:tcW w:w="977" w:type="dxa"/>
            <w:vAlign w:val="center"/>
          </w:tcPr>
          <w:p>
            <w:pPr>
              <w:spacing w:line="360" w:lineRule="auto"/>
              <w:jc w:val="center"/>
              <w:rPr>
                <w:rFonts w:ascii="宋体" w:hAnsi="宋体" w:cs="宋体"/>
                <w:szCs w:val="24"/>
              </w:rPr>
            </w:pPr>
          </w:p>
        </w:tc>
        <w:tc>
          <w:tcPr>
            <w:tcW w:w="978" w:type="dxa"/>
            <w:vAlign w:val="center"/>
          </w:tcPr>
          <w:p>
            <w:pPr>
              <w:spacing w:line="360" w:lineRule="auto"/>
              <w:jc w:val="center"/>
              <w:rPr>
                <w:rFonts w:ascii="宋体" w:hAnsi="宋体" w:cs="宋体"/>
                <w:szCs w:val="24"/>
              </w:rPr>
            </w:pPr>
          </w:p>
        </w:tc>
        <w:tc>
          <w:tcPr>
            <w:tcW w:w="1672" w:type="dxa"/>
            <w:vAlign w:val="center"/>
          </w:tcPr>
          <w:p>
            <w:pPr>
              <w:spacing w:line="360" w:lineRule="auto"/>
              <w:jc w:val="center"/>
              <w:rPr>
                <w:rFonts w:ascii="宋体" w:hAnsi="宋体" w:cs="宋体"/>
                <w:szCs w:val="24"/>
              </w:rPr>
            </w:pPr>
          </w:p>
        </w:tc>
        <w:tc>
          <w:tcPr>
            <w:tcW w:w="1194" w:type="dxa"/>
          </w:tcPr>
          <w:p>
            <w:pPr>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99" w:type="dxa"/>
            <w:vAlign w:val="center"/>
          </w:tcPr>
          <w:p>
            <w:pPr>
              <w:spacing w:line="360" w:lineRule="auto"/>
              <w:jc w:val="center"/>
              <w:rPr>
                <w:rFonts w:ascii="宋体" w:hAnsi="宋体" w:cs="宋体"/>
                <w:szCs w:val="24"/>
              </w:rPr>
            </w:pPr>
            <w:r>
              <w:rPr>
                <w:rFonts w:hint="eastAsia" w:ascii="宋体" w:hAnsi="宋体" w:cs="宋体"/>
                <w:szCs w:val="24"/>
              </w:rPr>
              <w:t>2</w:t>
            </w:r>
          </w:p>
        </w:tc>
        <w:tc>
          <w:tcPr>
            <w:tcW w:w="1917" w:type="dxa"/>
            <w:vAlign w:val="center"/>
          </w:tcPr>
          <w:p>
            <w:pPr>
              <w:spacing w:line="360" w:lineRule="auto"/>
              <w:jc w:val="center"/>
              <w:rPr>
                <w:rFonts w:ascii="宋体" w:hAnsi="宋体" w:cs="宋体"/>
                <w:szCs w:val="24"/>
              </w:rPr>
            </w:pPr>
          </w:p>
        </w:tc>
        <w:tc>
          <w:tcPr>
            <w:tcW w:w="1440" w:type="dxa"/>
            <w:vAlign w:val="center"/>
          </w:tcPr>
          <w:p>
            <w:pPr>
              <w:spacing w:line="360" w:lineRule="auto"/>
              <w:jc w:val="center"/>
              <w:rPr>
                <w:rFonts w:ascii="宋体" w:hAnsi="宋体" w:cs="宋体"/>
                <w:szCs w:val="24"/>
              </w:rPr>
            </w:pPr>
          </w:p>
        </w:tc>
        <w:tc>
          <w:tcPr>
            <w:tcW w:w="1264" w:type="dxa"/>
            <w:vAlign w:val="center"/>
          </w:tcPr>
          <w:p>
            <w:pPr>
              <w:spacing w:line="360" w:lineRule="auto"/>
              <w:jc w:val="center"/>
              <w:rPr>
                <w:rFonts w:ascii="宋体" w:hAnsi="宋体" w:cs="宋体"/>
                <w:szCs w:val="24"/>
              </w:rPr>
            </w:pPr>
          </w:p>
        </w:tc>
        <w:tc>
          <w:tcPr>
            <w:tcW w:w="977" w:type="dxa"/>
            <w:vAlign w:val="center"/>
          </w:tcPr>
          <w:p>
            <w:pPr>
              <w:spacing w:line="360" w:lineRule="auto"/>
              <w:jc w:val="center"/>
              <w:rPr>
                <w:rFonts w:ascii="宋体" w:hAnsi="宋体" w:cs="宋体"/>
                <w:szCs w:val="24"/>
              </w:rPr>
            </w:pPr>
          </w:p>
        </w:tc>
        <w:tc>
          <w:tcPr>
            <w:tcW w:w="978" w:type="dxa"/>
            <w:vAlign w:val="center"/>
          </w:tcPr>
          <w:p>
            <w:pPr>
              <w:spacing w:line="360" w:lineRule="auto"/>
              <w:jc w:val="center"/>
              <w:rPr>
                <w:rFonts w:ascii="宋体" w:hAnsi="宋体" w:cs="宋体"/>
                <w:szCs w:val="24"/>
              </w:rPr>
            </w:pPr>
          </w:p>
        </w:tc>
        <w:tc>
          <w:tcPr>
            <w:tcW w:w="1672" w:type="dxa"/>
            <w:vAlign w:val="center"/>
          </w:tcPr>
          <w:p>
            <w:pPr>
              <w:spacing w:line="360" w:lineRule="auto"/>
              <w:jc w:val="center"/>
              <w:rPr>
                <w:rFonts w:ascii="宋体" w:hAnsi="宋体" w:cs="宋体"/>
                <w:szCs w:val="24"/>
              </w:rPr>
            </w:pPr>
          </w:p>
        </w:tc>
        <w:tc>
          <w:tcPr>
            <w:tcW w:w="1194" w:type="dxa"/>
          </w:tcPr>
          <w:p>
            <w:pPr>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99" w:type="dxa"/>
            <w:vAlign w:val="center"/>
          </w:tcPr>
          <w:p>
            <w:pPr>
              <w:spacing w:line="360" w:lineRule="auto"/>
              <w:jc w:val="center"/>
              <w:rPr>
                <w:rFonts w:ascii="宋体" w:hAnsi="宋体" w:cs="宋体"/>
                <w:szCs w:val="24"/>
              </w:rPr>
            </w:pPr>
            <w:r>
              <w:rPr>
                <w:rFonts w:hint="eastAsia" w:ascii="宋体" w:hAnsi="宋体" w:cs="宋体"/>
                <w:szCs w:val="24"/>
              </w:rPr>
              <w:t>…</w:t>
            </w:r>
          </w:p>
        </w:tc>
        <w:tc>
          <w:tcPr>
            <w:tcW w:w="1917" w:type="dxa"/>
            <w:vAlign w:val="center"/>
          </w:tcPr>
          <w:p>
            <w:pPr>
              <w:spacing w:line="360" w:lineRule="auto"/>
              <w:jc w:val="center"/>
              <w:rPr>
                <w:rFonts w:ascii="宋体" w:hAnsi="宋体" w:cs="宋体"/>
                <w:szCs w:val="24"/>
              </w:rPr>
            </w:pPr>
          </w:p>
        </w:tc>
        <w:tc>
          <w:tcPr>
            <w:tcW w:w="1440" w:type="dxa"/>
            <w:vAlign w:val="center"/>
          </w:tcPr>
          <w:p>
            <w:pPr>
              <w:spacing w:line="360" w:lineRule="auto"/>
              <w:jc w:val="center"/>
              <w:rPr>
                <w:rFonts w:ascii="宋体" w:hAnsi="宋体" w:cs="宋体"/>
                <w:szCs w:val="24"/>
              </w:rPr>
            </w:pPr>
          </w:p>
        </w:tc>
        <w:tc>
          <w:tcPr>
            <w:tcW w:w="1264" w:type="dxa"/>
            <w:vAlign w:val="center"/>
          </w:tcPr>
          <w:p>
            <w:pPr>
              <w:spacing w:line="360" w:lineRule="auto"/>
              <w:jc w:val="center"/>
              <w:rPr>
                <w:rFonts w:ascii="宋体" w:hAnsi="宋体" w:cs="宋体"/>
                <w:szCs w:val="24"/>
              </w:rPr>
            </w:pPr>
          </w:p>
        </w:tc>
        <w:tc>
          <w:tcPr>
            <w:tcW w:w="977" w:type="dxa"/>
            <w:vAlign w:val="center"/>
          </w:tcPr>
          <w:p>
            <w:pPr>
              <w:spacing w:line="360" w:lineRule="auto"/>
              <w:jc w:val="center"/>
              <w:rPr>
                <w:rFonts w:ascii="宋体" w:hAnsi="宋体" w:cs="宋体"/>
                <w:szCs w:val="24"/>
              </w:rPr>
            </w:pPr>
          </w:p>
        </w:tc>
        <w:tc>
          <w:tcPr>
            <w:tcW w:w="978" w:type="dxa"/>
            <w:vAlign w:val="center"/>
          </w:tcPr>
          <w:p>
            <w:pPr>
              <w:spacing w:line="360" w:lineRule="auto"/>
              <w:jc w:val="center"/>
              <w:rPr>
                <w:rFonts w:ascii="宋体" w:hAnsi="宋体" w:cs="宋体"/>
                <w:szCs w:val="24"/>
              </w:rPr>
            </w:pPr>
          </w:p>
        </w:tc>
        <w:tc>
          <w:tcPr>
            <w:tcW w:w="1672" w:type="dxa"/>
            <w:vAlign w:val="center"/>
          </w:tcPr>
          <w:p>
            <w:pPr>
              <w:spacing w:line="360" w:lineRule="auto"/>
              <w:jc w:val="center"/>
              <w:rPr>
                <w:rFonts w:ascii="宋体" w:hAnsi="宋体" w:cs="宋体"/>
                <w:szCs w:val="24"/>
              </w:rPr>
            </w:pPr>
          </w:p>
        </w:tc>
        <w:tc>
          <w:tcPr>
            <w:tcW w:w="1194" w:type="dxa"/>
          </w:tcPr>
          <w:p>
            <w:pPr>
              <w:spacing w:line="360" w:lineRule="auto"/>
              <w:jc w:val="center"/>
              <w:rPr>
                <w:rFonts w:ascii="宋体" w:hAnsi="宋体" w:cs="宋体"/>
                <w:szCs w:val="24"/>
              </w:rPr>
            </w:pPr>
          </w:p>
        </w:tc>
      </w:tr>
    </w:tbl>
    <w:p>
      <w:pPr>
        <w:spacing w:line="360" w:lineRule="auto"/>
        <w:rPr>
          <w:rFonts w:ascii="宋体" w:hAnsi="宋体" w:cs="宋体"/>
          <w:b/>
          <w:szCs w:val="24"/>
          <w:u w:val="double"/>
        </w:rPr>
      </w:pPr>
      <w:r>
        <w:rPr>
          <w:rFonts w:hint="eastAsia" w:ascii="宋体" w:hAnsi="宋体" w:cs="宋体"/>
          <w:b/>
          <w:szCs w:val="24"/>
          <w:u w:val="double"/>
        </w:rPr>
        <w:t>填表说明及要求，本表附件（须附在本表格之后）：</w:t>
      </w:r>
    </w:p>
    <w:p>
      <w:pPr>
        <w:tabs>
          <w:tab w:val="left" w:pos="540"/>
        </w:tabs>
        <w:snapToGrid w:val="0"/>
        <w:spacing w:line="360" w:lineRule="auto"/>
        <w:rPr>
          <w:rFonts w:ascii="宋体" w:hAnsi="宋体" w:cs="宋体"/>
          <w:szCs w:val="24"/>
          <w:lang w:val="en-GB"/>
        </w:rPr>
      </w:pPr>
      <w:r>
        <w:rPr>
          <w:rFonts w:hint="eastAsia" w:ascii="宋体" w:hAnsi="宋体" w:cs="宋体"/>
          <w:szCs w:val="24"/>
          <w:lang w:val="en-GB"/>
        </w:rPr>
        <w:t>1.  请在此表内填写供应商的业绩情况；</w:t>
      </w:r>
    </w:p>
    <w:p>
      <w:pPr>
        <w:tabs>
          <w:tab w:val="left" w:pos="540"/>
        </w:tabs>
        <w:snapToGrid w:val="0"/>
        <w:spacing w:line="360" w:lineRule="auto"/>
        <w:rPr>
          <w:rFonts w:ascii="宋体" w:hAnsi="宋体" w:cs="宋体"/>
          <w:szCs w:val="24"/>
          <w:lang w:val="en-GB"/>
        </w:rPr>
      </w:pPr>
      <w:r>
        <w:rPr>
          <w:rFonts w:hint="eastAsia" w:ascii="宋体" w:hAnsi="宋体" w:cs="宋体"/>
          <w:szCs w:val="24"/>
          <w:lang w:val="en-GB"/>
        </w:rPr>
        <w:t>2.  所提交的证明材料内容请参照本项目的评审子项要求，否则在评审时该项证明材料无效；</w:t>
      </w:r>
    </w:p>
    <w:p>
      <w:pPr>
        <w:tabs>
          <w:tab w:val="left" w:pos="540"/>
        </w:tabs>
        <w:snapToGrid w:val="0"/>
        <w:spacing w:line="360" w:lineRule="auto"/>
        <w:ind w:left="600" w:hanging="600" w:hangingChars="250"/>
        <w:rPr>
          <w:rFonts w:ascii="宋体" w:hAnsi="宋体" w:cs="宋体"/>
          <w:szCs w:val="24"/>
          <w:lang w:val="en-GB"/>
        </w:rPr>
      </w:pPr>
      <w:r>
        <w:rPr>
          <w:rFonts w:hint="eastAsia" w:ascii="宋体" w:hAnsi="宋体" w:cs="宋体"/>
          <w:szCs w:val="24"/>
          <w:lang w:val="en-GB"/>
        </w:rPr>
        <w:t>3.  每套业绩证明文件须按照以上列表的顺序在磋商响应文件中提供；</w:t>
      </w:r>
    </w:p>
    <w:p>
      <w:pPr>
        <w:tabs>
          <w:tab w:val="left" w:pos="540"/>
        </w:tabs>
        <w:snapToGrid w:val="0"/>
        <w:spacing w:line="360" w:lineRule="auto"/>
        <w:rPr>
          <w:rFonts w:ascii="宋体" w:hAnsi="宋体" w:cs="宋体"/>
          <w:szCs w:val="24"/>
          <w:u w:val="wave"/>
          <w:lang w:val="en-GB"/>
        </w:rPr>
      </w:pPr>
      <w:r>
        <w:rPr>
          <w:rFonts w:hint="eastAsia" w:ascii="宋体" w:hAnsi="宋体" w:cs="宋体"/>
          <w:szCs w:val="24"/>
          <w:lang w:val="en-GB"/>
        </w:rPr>
        <w:t xml:space="preserve">4.  </w:t>
      </w:r>
      <w:r>
        <w:rPr>
          <w:rFonts w:hint="eastAsia" w:ascii="宋体" w:hAnsi="宋体" w:cs="宋体"/>
          <w:szCs w:val="24"/>
          <w:u w:val="wave"/>
          <w:lang w:val="en-GB"/>
        </w:rPr>
        <w:t>证明材料（复印件）均须加盖供应商单位公章。</w:t>
      </w:r>
    </w:p>
    <w:p>
      <w:pPr>
        <w:pStyle w:val="2"/>
        <w:spacing w:after="156" w:afterLines="50"/>
        <w:jc w:val="center"/>
        <w:rPr>
          <w:rFonts w:ascii="宋体" w:hAnsi="宋体" w:cs="宋体"/>
          <w:szCs w:val="24"/>
        </w:rPr>
      </w:pPr>
      <w:r>
        <w:rPr>
          <w:rFonts w:hint="eastAsia" w:ascii="宋体" w:hAnsi="宋体" w:cs="宋体"/>
          <w:szCs w:val="24"/>
        </w:rPr>
        <w:t>4.5 拟派项目组人员情况</w:t>
      </w:r>
    </w:p>
    <w:tbl>
      <w:tblPr>
        <w:tblStyle w:val="30"/>
        <w:tblW w:w="9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146"/>
        <w:gridCol w:w="1329"/>
        <w:gridCol w:w="2822"/>
        <w:gridCol w:w="1325"/>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25" w:type="dxa"/>
            <w:shd w:val="clear" w:color="auto" w:fill="F3F3F3"/>
            <w:vAlign w:val="center"/>
          </w:tcPr>
          <w:p>
            <w:pPr>
              <w:adjustRightInd w:val="0"/>
              <w:snapToGrid w:val="0"/>
              <w:spacing w:line="360" w:lineRule="auto"/>
              <w:jc w:val="center"/>
              <w:rPr>
                <w:rFonts w:ascii="宋体" w:hAnsi="宋体" w:cs="宋体"/>
                <w:b/>
                <w:szCs w:val="24"/>
              </w:rPr>
            </w:pPr>
            <w:r>
              <w:rPr>
                <w:rFonts w:hint="eastAsia" w:ascii="宋体" w:hAnsi="宋体" w:cs="宋体"/>
                <w:b/>
                <w:szCs w:val="24"/>
              </w:rPr>
              <w:t>职责分工</w:t>
            </w:r>
          </w:p>
        </w:tc>
        <w:tc>
          <w:tcPr>
            <w:tcW w:w="1146" w:type="dxa"/>
            <w:shd w:val="clear" w:color="auto" w:fill="F3F3F3"/>
            <w:vAlign w:val="center"/>
          </w:tcPr>
          <w:p>
            <w:pPr>
              <w:adjustRightInd w:val="0"/>
              <w:snapToGrid w:val="0"/>
              <w:spacing w:line="360" w:lineRule="auto"/>
              <w:jc w:val="center"/>
              <w:rPr>
                <w:rFonts w:ascii="宋体" w:hAnsi="宋体" w:cs="宋体"/>
                <w:b/>
                <w:szCs w:val="24"/>
              </w:rPr>
            </w:pPr>
            <w:r>
              <w:rPr>
                <w:rFonts w:hint="eastAsia" w:ascii="宋体" w:hAnsi="宋体" w:cs="宋体"/>
                <w:b/>
                <w:szCs w:val="24"/>
              </w:rPr>
              <w:t>姓名</w:t>
            </w:r>
          </w:p>
        </w:tc>
        <w:tc>
          <w:tcPr>
            <w:tcW w:w="1329" w:type="dxa"/>
            <w:shd w:val="clear" w:color="auto" w:fill="F3F3F3"/>
            <w:vAlign w:val="center"/>
          </w:tcPr>
          <w:p>
            <w:pPr>
              <w:adjustRightInd w:val="0"/>
              <w:snapToGrid w:val="0"/>
              <w:spacing w:line="360" w:lineRule="auto"/>
              <w:jc w:val="center"/>
              <w:rPr>
                <w:rFonts w:ascii="宋体" w:hAnsi="宋体" w:cs="宋体"/>
                <w:b/>
                <w:szCs w:val="24"/>
              </w:rPr>
            </w:pPr>
            <w:r>
              <w:rPr>
                <w:rFonts w:hint="eastAsia" w:ascii="宋体" w:hAnsi="宋体" w:cs="宋体"/>
                <w:b/>
                <w:szCs w:val="24"/>
              </w:rPr>
              <w:t>职务/职称</w:t>
            </w:r>
          </w:p>
        </w:tc>
        <w:tc>
          <w:tcPr>
            <w:tcW w:w="2822" w:type="dxa"/>
            <w:shd w:val="clear" w:color="auto" w:fill="F3F3F3"/>
            <w:vAlign w:val="center"/>
          </w:tcPr>
          <w:p>
            <w:pPr>
              <w:adjustRightInd w:val="0"/>
              <w:snapToGrid w:val="0"/>
              <w:spacing w:line="360" w:lineRule="auto"/>
              <w:jc w:val="center"/>
              <w:rPr>
                <w:rFonts w:ascii="宋体" w:hAnsi="宋体" w:cs="宋体"/>
                <w:b/>
                <w:szCs w:val="24"/>
              </w:rPr>
            </w:pPr>
            <w:r>
              <w:rPr>
                <w:rFonts w:hint="eastAsia" w:ascii="宋体" w:hAnsi="宋体" w:cs="宋体"/>
                <w:b/>
                <w:szCs w:val="24"/>
              </w:rPr>
              <w:t>曾主持/参与过的</w:t>
            </w:r>
          </w:p>
          <w:p>
            <w:pPr>
              <w:adjustRightInd w:val="0"/>
              <w:snapToGrid w:val="0"/>
              <w:spacing w:line="360" w:lineRule="auto"/>
              <w:jc w:val="center"/>
              <w:rPr>
                <w:rFonts w:ascii="宋体" w:hAnsi="宋体" w:cs="宋体"/>
                <w:b/>
                <w:szCs w:val="24"/>
              </w:rPr>
            </w:pPr>
            <w:r>
              <w:rPr>
                <w:rFonts w:hint="eastAsia" w:ascii="宋体" w:hAnsi="宋体" w:cs="宋体"/>
                <w:b/>
                <w:szCs w:val="24"/>
              </w:rPr>
              <w:t>同类项目经历</w:t>
            </w:r>
          </w:p>
        </w:tc>
        <w:tc>
          <w:tcPr>
            <w:tcW w:w="1325" w:type="dxa"/>
            <w:shd w:val="clear" w:color="auto" w:fill="F3F3F3"/>
            <w:vAlign w:val="center"/>
          </w:tcPr>
          <w:p>
            <w:pPr>
              <w:adjustRightInd w:val="0"/>
              <w:snapToGrid w:val="0"/>
              <w:spacing w:line="360" w:lineRule="auto"/>
              <w:ind w:firstLine="12"/>
              <w:jc w:val="center"/>
              <w:rPr>
                <w:rFonts w:ascii="宋体" w:hAnsi="宋体" w:cs="宋体"/>
                <w:b/>
                <w:szCs w:val="24"/>
              </w:rPr>
            </w:pPr>
            <w:r>
              <w:rPr>
                <w:rFonts w:hint="eastAsia" w:ascii="宋体" w:hAnsi="宋体" w:cs="宋体"/>
                <w:b/>
                <w:szCs w:val="24"/>
              </w:rPr>
              <w:t>联系电话</w:t>
            </w:r>
          </w:p>
          <w:p>
            <w:pPr>
              <w:adjustRightInd w:val="0"/>
              <w:snapToGrid w:val="0"/>
              <w:spacing w:line="360" w:lineRule="auto"/>
              <w:ind w:firstLine="12"/>
              <w:jc w:val="center"/>
              <w:rPr>
                <w:rFonts w:ascii="宋体" w:hAnsi="宋体" w:cs="宋体"/>
                <w:b/>
                <w:szCs w:val="24"/>
              </w:rPr>
            </w:pPr>
            <w:r>
              <w:rPr>
                <w:rFonts w:hint="eastAsia" w:ascii="宋体" w:hAnsi="宋体" w:cs="宋体"/>
                <w:b/>
                <w:szCs w:val="24"/>
              </w:rPr>
              <w:t>手机</w:t>
            </w:r>
          </w:p>
        </w:tc>
        <w:tc>
          <w:tcPr>
            <w:tcW w:w="1139" w:type="dxa"/>
            <w:shd w:val="clear" w:color="auto" w:fill="F3F3F3"/>
            <w:vAlign w:val="center"/>
          </w:tcPr>
          <w:p>
            <w:pPr>
              <w:adjustRightInd w:val="0"/>
              <w:snapToGrid w:val="0"/>
              <w:spacing w:line="360" w:lineRule="auto"/>
              <w:ind w:firstLine="12"/>
              <w:jc w:val="center"/>
              <w:rPr>
                <w:rFonts w:ascii="宋体" w:hAnsi="宋体" w:cs="宋体"/>
                <w:b/>
                <w:szCs w:val="24"/>
              </w:rPr>
            </w:pPr>
            <w:r>
              <w:rPr>
                <w:rFonts w:hint="eastAsia" w:ascii="宋体" w:hAnsi="宋体" w:cs="宋体"/>
                <w:b/>
                <w:szCs w:val="24"/>
              </w:rPr>
              <w:t>证明材料所在页码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25" w:type="dxa"/>
            <w:vAlign w:val="center"/>
          </w:tcPr>
          <w:p>
            <w:pPr>
              <w:adjustRightInd w:val="0"/>
              <w:snapToGrid w:val="0"/>
              <w:spacing w:line="360" w:lineRule="auto"/>
              <w:jc w:val="center"/>
              <w:rPr>
                <w:rFonts w:ascii="宋体" w:hAnsi="宋体" w:cs="宋体"/>
                <w:szCs w:val="24"/>
              </w:rPr>
            </w:pPr>
          </w:p>
        </w:tc>
        <w:tc>
          <w:tcPr>
            <w:tcW w:w="1146" w:type="dxa"/>
            <w:vAlign w:val="center"/>
          </w:tcPr>
          <w:p>
            <w:pPr>
              <w:adjustRightInd w:val="0"/>
              <w:snapToGrid w:val="0"/>
              <w:spacing w:line="360" w:lineRule="auto"/>
              <w:jc w:val="center"/>
              <w:rPr>
                <w:rFonts w:ascii="宋体" w:hAnsi="宋体" w:cs="宋体"/>
                <w:szCs w:val="24"/>
              </w:rPr>
            </w:pPr>
          </w:p>
        </w:tc>
        <w:tc>
          <w:tcPr>
            <w:tcW w:w="1329" w:type="dxa"/>
            <w:vAlign w:val="center"/>
          </w:tcPr>
          <w:p>
            <w:pPr>
              <w:adjustRightInd w:val="0"/>
              <w:snapToGrid w:val="0"/>
              <w:spacing w:line="360" w:lineRule="auto"/>
              <w:jc w:val="center"/>
              <w:rPr>
                <w:rFonts w:ascii="宋体" w:hAnsi="宋体" w:cs="宋体"/>
                <w:szCs w:val="24"/>
              </w:rPr>
            </w:pPr>
          </w:p>
        </w:tc>
        <w:tc>
          <w:tcPr>
            <w:tcW w:w="2822" w:type="dxa"/>
            <w:vAlign w:val="center"/>
          </w:tcPr>
          <w:p>
            <w:pPr>
              <w:pStyle w:val="72"/>
              <w:keepNext w:val="0"/>
              <w:snapToGrid w:val="0"/>
              <w:spacing w:before="0" w:after="0" w:line="360" w:lineRule="auto"/>
              <w:textAlignment w:val="auto"/>
              <w:rPr>
                <w:rFonts w:ascii="宋体" w:hAnsi="宋体" w:cs="宋体"/>
                <w:spacing w:val="0"/>
                <w:kern w:val="2"/>
                <w:szCs w:val="24"/>
              </w:rPr>
            </w:pPr>
          </w:p>
        </w:tc>
        <w:tc>
          <w:tcPr>
            <w:tcW w:w="1325" w:type="dxa"/>
            <w:vAlign w:val="center"/>
          </w:tcPr>
          <w:p>
            <w:pPr>
              <w:adjustRightInd w:val="0"/>
              <w:snapToGrid w:val="0"/>
              <w:spacing w:line="360" w:lineRule="auto"/>
              <w:ind w:firstLine="12"/>
              <w:jc w:val="center"/>
              <w:rPr>
                <w:rFonts w:ascii="宋体" w:hAnsi="宋体" w:cs="宋体"/>
                <w:szCs w:val="24"/>
              </w:rPr>
            </w:pPr>
          </w:p>
        </w:tc>
        <w:tc>
          <w:tcPr>
            <w:tcW w:w="1139" w:type="dxa"/>
            <w:vAlign w:val="center"/>
          </w:tcPr>
          <w:p>
            <w:pPr>
              <w:adjustRightInd w:val="0"/>
              <w:snapToGrid w:val="0"/>
              <w:spacing w:line="360" w:lineRule="auto"/>
              <w:ind w:firstLine="12"/>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25" w:type="dxa"/>
            <w:vAlign w:val="center"/>
          </w:tcPr>
          <w:p>
            <w:pPr>
              <w:adjustRightInd w:val="0"/>
              <w:snapToGrid w:val="0"/>
              <w:spacing w:line="360" w:lineRule="auto"/>
              <w:jc w:val="center"/>
              <w:rPr>
                <w:rFonts w:ascii="宋体" w:hAnsi="宋体" w:cs="宋体"/>
                <w:szCs w:val="24"/>
              </w:rPr>
            </w:pPr>
          </w:p>
        </w:tc>
        <w:tc>
          <w:tcPr>
            <w:tcW w:w="1146" w:type="dxa"/>
            <w:vAlign w:val="center"/>
          </w:tcPr>
          <w:p>
            <w:pPr>
              <w:adjustRightInd w:val="0"/>
              <w:snapToGrid w:val="0"/>
              <w:spacing w:line="360" w:lineRule="auto"/>
              <w:jc w:val="center"/>
              <w:rPr>
                <w:rFonts w:ascii="宋体" w:hAnsi="宋体" w:cs="宋体"/>
                <w:szCs w:val="24"/>
              </w:rPr>
            </w:pPr>
          </w:p>
        </w:tc>
        <w:tc>
          <w:tcPr>
            <w:tcW w:w="1329" w:type="dxa"/>
            <w:vAlign w:val="center"/>
          </w:tcPr>
          <w:p>
            <w:pPr>
              <w:adjustRightInd w:val="0"/>
              <w:snapToGrid w:val="0"/>
              <w:spacing w:line="360" w:lineRule="auto"/>
              <w:jc w:val="center"/>
              <w:rPr>
                <w:rFonts w:ascii="宋体" w:hAnsi="宋体" w:cs="宋体"/>
                <w:szCs w:val="24"/>
              </w:rPr>
            </w:pPr>
          </w:p>
        </w:tc>
        <w:tc>
          <w:tcPr>
            <w:tcW w:w="2822" w:type="dxa"/>
            <w:vAlign w:val="center"/>
          </w:tcPr>
          <w:p>
            <w:pPr>
              <w:pStyle w:val="72"/>
              <w:keepNext w:val="0"/>
              <w:snapToGrid w:val="0"/>
              <w:spacing w:before="0" w:after="0" w:line="360" w:lineRule="auto"/>
              <w:textAlignment w:val="auto"/>
              <w:rPr>
                <w:rFonts w:ascii="宋体" w:hAnsi="宋体" w:cs="宋体"/>
                <w:spacing w:val="0"/>
                <w:kern w:val="2"/>
                <w:szCs w:val="24"/>
              </w:rPr>
            </w:pPr>
          </w:p>
        </w:tc>
        <w:tc>
          <w:tcPr>
            <w:tcW w:w="1325" w:type="dxa"/>
            <w:vAlign w:val="center"/>
          </w:tcPr>
          <w:p>
            <w:pPr>
              <w:adjustRightInd w:val="0"/>
              <w:snapToGrid w:val="0"/>
              <w:spacing w:line="360" w:lineRule="auto"/>
              <w:ind w:firstLine="12"/>
              <w:jc w:val="center"/>
              <w:rPr>
                <w:rFonts w:ascii="宋体" w:hAnsi="宋体" w:cs="宋体"/>
                <w:szCs w:val="24"/>
              </w:rPr>
            </w:pPr>
          </w:p>
        </w:tc>
        <w:tc>
          <w:tcPr>
            <w:tcW w:w="1139" w:type="dxa"/>
            <w:vAlign w:val="center"/>
          </w:tcPr>
          <w:p>
            <w:pPr>
              <w:adjustRightInd w:val="0"/>
              <w:snapToGrid w:val="0"/>
              <w:spacing w:line="360" w:lineRule="auto"/>
              <w:ind w:firstLine="12"/>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25" w:type="dxa"/>
            <w:vAlign w:val="center"/>
          </w:tcPr>
          <w:p>
            <w:pPr>
              <w:adjustRightInd w:val="0"/>
              <w:snapToGrid w:val="0"/>
              <w:spacing w:line="360" w:lineRule="auto"/>
              <w:jc w:val="center"/>
              <w:rPr>
                <w:rFonts w:ascii="宋体" w:hAnsi="宋体" w:cs="宋体"/>
                <w:szCs w:val="24"/>
              </w:rPr>
            </w:pPr>
          </w:p>
        </w:tc>
        <w:tc>
          <w:tcPr>
            <w:tcW w:w="1146" w:type="dxa"/>
            <w:vAlign w:val="center"/>
          </w:tcPr>
          <w:p>
            <w:pPr>
              <w:adjustRightInd w:val="0"/>
              <w:snapToGrid w:val="0"/>
              <w:spacing w:line="360" w:lineRule="auto"/>
              <w:jc w:val="center"/>
              <w:rPr>
                <w:rFonts w:ascii="宋体" w:hAnsi="宋体" w:cs="宋体"/>
                <w:szCs w:val="24"/>
              </w:rPr>
            </w:pPr>
          </w:p>
        </w:tc>
        <w:tc>
          <w:tcPr>
            <w:tcW w:w="1329" w:type="dxa"/>
            <w:vAlign w:val="center"/>
          </w:tcPr>
          <w:p>
            <w:pPr>
              <w:adjustRightInd w:val="0"/>
              <w:snapToGrid w:val="0"/>
              <w:spacing w:line="360" w:lineRule="auto"/>
              <w:jc w:val="center"/>
              <w:rPr>
                <w:rFonts w:ascii="宋体" w:hAnsi="宋体" w:cs="宋体"/>
                <w:szCs w:val="24"/>
              </w:rPr>
            </w:pPr>
          </w:p>
        </w:tc>
        <w:tc>
          <w:tcPr>
            <w:tcW w:w="2822" w:type="dxa"/>
            <w:vAlign w:val="center"/>
          </w:tcPr>
          <w:p>
            <w:pPr>
              <w:pStyle w:val="72"/>
              <w:keepNext w:val="0"/>
              <w:snapToGrid w:val="0"/>
              <w:spacing w:before="0" w:after="0" w:line="360" w:lineRule="auto"/>
              <w:textAlignment w:val="auto"/>
              <w:rPr>
                <w:rFonts w:ascii="宋体" w:hAnsi="宋体" w:cs="宋体"/>
                <w:spacing w:val="0"/>
                <w:kern w:val="2"/>
                <w:szCs w:val="24"/>
              </w:rPr>
            </w:pPr>
          </w:p>
        </w:tc>
        <w:tc>
          <w:tcPr>
            <w:tcW w:w="1325" w:type="dxa"/>
            <w:vAlign w:val="center"/>
          </w:tcPr>
          <w:p>
            <w:pPr>
              <w:adjustRightInd w:val="0"/>
              <w:snapToGrid w:val="0"/>
              <w:spacing w:line="360" w:lineRule="auto"/>
              <w:ind w:firstLine="12"/>
              <w:jc w:val="center"/>
              <w:rPr>
                <w:rFonts w:ascii="宋体" w:hAnsi="宋体" w:cs="宋体"/>
                <w:szCs w:val="24"/>
              </w:rPr>
            </w:pPr>
          </w:p>
        </w:tc>
        <w:tc>
          <w:tcPr>
            <w:tcW w:w="1139" w:type="dxa"/>
            <w:vAlign w:val="center"/>
          </w:tcPr>
          <w:p>
            <w:pPr>
              <w:adjustRightInd w:val="0"/>
              <w:snapToGrid w:val="0"/>
              <w:spacing w:line="360" w:lineRule="auto"/>
              <w:ind w:firstLine="12"/>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25" w:type="dxa"/>
            <w:vAlign w:val="center"/>
          </w:tcPr>
          <w:p>
            <w:pPr>
              <w:adjustRightInd w:val="0"/>
              <w:snapToGrid w:val="0"/>
              <w:spacing w:line="360" w:lineRule="auto"/>
              <w:jc w:val="center"/>
              <w:rPr>
                <w:rFonts w:ascii="宋体" w:hAnsi="宋体" w:cs="宋体"/>
                <w:szCs w:val="24"/>
              </w:rPr>
            </w:pPr>
          </w:p>
        </w:tc>
        <w:tc>
          <w:tcPr>
            <w:tcW w:w="1146" w:type="dxa"/>
            <w:vAlign w:val="center"/>
          </w:tcPr>
          <w:p>
            <w:pPr>
              <w:adjustRightInd w:val="0"/>
              <w:snapToGrid w:val="0"/>
              <w:spacing w:line="360" w:lineRule="auto"/>
              <w:jc w:val="center"/>
              <w:rPr>
                <w:rFonts w:ascii="宋体" w:hAnsi="宋体" w:cs="宋体"/>
                <w:szCs w:val="24"/>
              </w:rPr>
            </w:pPr>
          </w:p>
        </w:tc>
        <w:tc>
          <w:tcPr>
            <w:tcW w:w="1329" w:type="dxa"/>
            <w:vAlign w:val="center"/>
          </w:tcPr>
          <w:p>
            <w:pPr>
              <w:adjustRightInd w:val="0"/>
              <w:snapToGrid w:val="0"/>
              <w:spacing w:line="360" w:lineRule="auto"/>
              <w:jc w:val="center"/>
              <w:rPr>
                <w:rFonts w:ascii="宋体" w:hAnsi="宋体" w:cs="宋体"/>
                <w:szCs w:val="24"/>
              </w:rPr>
            </w:pPr>
          </w:p>
        </w:tc>
        <w:tc>
          <w:tcPr>
            <w:tcW w:w="2822" w:type="dxa"/>
            <w:vAlign w:val="center"/>
          </w:tcPr>
          <w:p>
            <w:pPr>
              <w:adjustRightInd w:val="0"/>
              <w:snapToGrid w:val="0"/>
              <w:spacing w:line="360" w:lineRule="auto"/>
              <w:jc w:val="center"/>
              <w:rPr>
                <w:rFonts w:ascii="宋体" w:hAnsi="宋体" w:cs="宋体"/>
                <w:szCs w:val="24"/>
              </w:rPr>
            </w:pPr>
          </w:p>
        </w:tc>
        <w:tc>
          <w:tcPr>
            <w:tcW w:w="1325" w:type="dxa"/>
            <w:vAlign w:val="center"/>
          </w:tcPr>
          <w:p>
            <w:pPr>
              <w:adjustRightInd w:val="0"/>
              <w:snapToGrid w:val="0"/>
              <w:spacing w:line="360" w:lineRule="auto"/>
              <w:jc w:val="center"/>
              <w:rPr>
                <w:rFonts w:ascii="宋体" w:hAnsi="宋体" w:cs="宋体"/>
                <w:szCs w:val="24"/>
              </w:rPr>
            </w:pPr>
          </w:p>
        </w:tc>
        <w:tc>
          <w:tcPr>
            <w:tcW w:w="1139" w:type="dxa"/>
            <w:vAlign w:val="center"/>
          </w:tcPr>
          <w:p>
            <w:pPr>
              <w:adjustRightInd w:val="0"/>
              <w:snapToGrid w:val="0"/>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25" w:type="dxa"/>
            <w:vAlign w:val="center"/>
          </w:tcPr>
          <w:p>
            <w:pPr>
              <w:adjustRightInd w:val="0"/>
              <w:snapToGrid w:val="0"/>
              <w:spacing w:line="360" w:lineRule="auto"/>
              <w:jc w:val="center"/>
              <w:rPr>
                <w:rFonts w:ascii="宋体" w:hAnsi="宋体" w:cs="宋体"/>
                <w:szCs w:val="24"/>
              </w:rPr>
            </w:pPr>
          </w:p>
        </w:tc>
        <w:tc>
          <w:tcPr>
            <w:tcW w:w="1146" w:type="dxa"/>
            <w:vAlign w:val="center"/>
          </w:tcPr>
          <w:p>
            <w:pPr>
              <w:adjustRightInd w:val="0"/>
              <w:snapToGrid w:val="0"/>
              <w:spacing w:line="360" w:lineRule="auto"/>
              <w:jc w:val="center"/>
              <w:rPr>
                <w:rFonts w:ascii="宋体" w:hAnsi="宋体" w:cs="宋体"/>
                <w:szCs w:val="24"/>
              </w:rPr>
            </w:pPr>
          </w:p>
        </w:tc>
        <w:tc>
          <w:tcPr>
            <w:tcW w:w="1329" w:type="dxa"/>
            <w:vAlign w:val="center"/>
          </w:tcPr>
          <w:p>
            <w:pPr>
              <w:adjustRightInd w:val="0"/>
              <w:snapToGrid w:val="0"/>
              <w:spacing w:line="360" w:lineRule="auto"/>
              <w:jc w:val="center"/>
              <w:rPr>
                <w:rFonts w:ascii="宋体" w:hAnsi="宋体" w:cs="宋体"/>
                <w:szCs w:val="24"/>
              </w:rPr>
            </w:pPr>
          </w:p>
        </w:tc>
        <w:tc>
          <w:tcPr>
            <w:tcW w:w="2822" w:type="dxa"/>
            <w:vAlign w:val="center"/>
          </w:tcPr>
          <w:p>
            <w:pPr>
              <w:adjustRightInd w:val="0"/>
              <w:snapToGrid w:val="0"/>
              <w:spacing w:line="360" w:lineRule="auto"/>
              <w:jc w:val="center"/>
              <w:rPr>
                <w:rFonts w:ascii="宋体" w:hAnsi="宋体" w:cs="宋体"/>
                <w:szCs w:val="24"/>
              </w:rPr>
            </w:pPr>
          </w:p>
        </w:tc>
        <w:tc>
          <w:tcPr>
            <w:tcW w:w="1325" w:type="dxa"/>
            <w:vAlign w:val="center"/>
          </w:tcPr>
          <w:p>
            <w:pPr>
              <w:adjustRightInd w:val="0"/>
              <w:snapToGrid w:val="0"/>
              <w:spacing w:line="360" w:lineRule="auto"/>
              <w:jc w:val="center"/>
              <w:rPr>
                <w:rFonts w:ascii="宋体" w:hAnsi="宋体" w:cs="宋体"/>
                <w:szCs w:val="24"/>
              </w:rPr>
            </w:pPr>
          </w:p>
        </w:tc>
        <w:tc>
          <w:tcPr>
            <w:tcW w:w="1139" w:type="dxa"/>
            <w:vAlign w:val="center"/>
          </w:tcPr>
          <w:p>
            <w:pPr>
              <w:adjustRightInd w:val="0"/>
              <w:snapToGrid w:val="0"/>
              <w:spacing w:line="360" w:lineRule="auto"/>
              <w:jc w:val="center"/>
              <w:rPr>
                <w:rFonts w:ascii="宋体" w:hAnsi="宋体" w:cs="宋体"/>
                <w:szCs w:val="24"/>
              </w:rPr>
            </w:pPr>
          </w:p>
        </w:tc>
      </w:tr>
    </w:tbl>
    <w:p>
      <w:pPr>
        <w:spacing w:line="360" w:lineRule="auto"/>
        <w:rPr>
          <w:rFonts w:ascii="宋体" w:hAnsi="宋体" w:cs="宋体"/>
          <w:b/>
          <w:szCs w:val="24"/>
          <w:u w:val="double"/>
        </w:rPr>
      </w:pPr>
      <w:r>
        <w:rPr>
          <w:rFonts w:hint="eastAsia" w:ascii="宋体" w:hAnsi="宋体" w:cs="宋体"/>
          <w:b/>
          <w:szCs w:val="24"/>
          <w:u w:val="double"/>
        </w:rPr>
        <w:t>填表说明及要求，本表附件（须附在本表格之后）：</w:t>
      </w:r>
    </w:p>
    <w:p>
      <w:pPr>
        <w:tabs>
          <w:tab w:val="left" w:pos="540"/>
        </w:tabs>
        <w:snapToGrid w:val="0"/>
        <w:spacing w:line="360" w:lineRule="auto"/>
        <w:rPr>
          <w:rFonts w:ascii="宋体" w:hAnsi="宋体" w:cs="宋体"/>
          <w:szCs w:val="24"/>
          <w:lang w:val="en-GB"/>
        </w:rPr>
      </w:pPr>
      <w:r>
        <w:rPr>
          <w:rFonts w:hint="eastAsia" w:ascii="宋体" w:hAnsi="宋体" w:cs="宋体"/>
          <w:szCs w:val="24"/>
          <w:lang w:val="en-GB"/>
        </w:rPr>
        <w:t>1.  请在此表内填写拟派项目组人员情况；</w:t>
      </w:r>
    </w:p>
    <w:p>
      <w:pPr>
        <w:tabs>
          <w:tab w:val="left" w:pos="540"/>
        </w:tabs>
        <w:snapToGrid w:val="0"/>
        <w:spacing w:line="360" w:lineRule="auto"/>
        <w:rPr>
          <w:rFonts w:ascii="宋体" w:hAnsi="宋体" w:cs="宋体"/>
          <w:szCs w:val="24"/>
          <w:lang w:val="en-GB"/>
        </w:rPr>
      </w:pPr>
      <w:r>
        <w:rPr>
          <w:rFonts w:hint="eastAsia" w:ascii="宋体" w:hAnsi="宋体" w:cs="宋体"/>
          <w:szCs w:val="24"/>
          <w:lang w:val="en-GB"/>
        </w:rPr>
        <w:t>2.  所提交的证明材料内容请参照本项目的评审子项要求，否则在评审时该项证明材料无效。</w:t>
      </w:r>
    </w:p>
    <w:p>
      <w:pPr>
        <w:tabs>
          <w:tab w:val="left" w:pos="540"/>
        </w:tabs>
        <w:snapToGrid w:val="0"/>
        <w:spacing w:line="360" w:lineRule="auto"/>
        <w:rPr>
          <w:rFonts w:ascii="宋体" w:hAnsi="宋体" w:cs="宋体"/>
          <w:szCs w:val="24"/>
          <w:lang w:val="en-GB"/>
        </w:rPr>
      </w:pPr>
      <w:r>
        <w:rPr>
          <w:rFonts w:hint="eastAsia" w:ascii="宋体" w:hAnsi="宋体" w:cs="宋体"/>
          <w:szCs w:val="24"/>
          <w:lang w:val="en-GB"/>
        </w:rPr>
        <w:t>3.  提供上述人员的资格证书（如有）复印件；</w:t>
      </w:r>
    </w:p>
    <w:p>
      <w:pPr>
        <w:tabs>
          <w:tab w:val="left" w:pos="540"/>
        </w:tabs>
        <w:snapToGrid w:val="0"/>
        <w:spacing w:line="360" w:lineRule="auto"/>
        <w:rPr>
          <w:rFonts w:ascii="宋体" w:hAnsi="宋体" w:cs="宋体"/>
          <w:szCs w:val="24"/>
          <w:u w:val="wave"/>
          <w:lang w:val="en-GB"/>
        </w:rPr>
      </w:pPr>
      <w:r>
        <w:rPr>
          <w:rFonts w:hint="eastAsia" w:ascii="宋体" w:hAnsi="宋体" w:cs="宋体"/>
          <w:szCs w:val="24"/>
          <w:lang w:val="en-GB"/>
        </w:rPr>
        <w:t xml:space="preserve">4.  </w:t>
      </w:r>
      <w:r>
        <w:rPr>
          <w:rFonts w:hint="eastAsia" w:ascii="宋体" w:hAnsi="宋体" w:cs="宋体"/>
          <w:szCs w:val="24"/>
          <w:u w:val="wave"/>
          <w:lang w:val="en-GB"/>
        </w:rPr>
        <w:t>证明材料（复印件）均须加盖供应商单位公章。</w:t>
      </w:r>
    </w:p>
    <w:p>
      <w:pPr>
        <w:spacing w:line="360" w:lineRule="auto"/>
        <w:rPr>
          <w:rFonts w:ascii="宋体" w:hAnsi="宋体" w:cs="宋体"/>
          <w:szCs w:val="24"/>
        </w:rPr>
      </w:pPr>
    </w:p>
    <w:p>
      <w:pPr>
        <w:pStyle w:val="2"/>
        <w:spacing w:after="156" w:afterLines="50"/>
        <w:jc w:val="center"/>
        <w:rPr>
          <w:rFonts w:ascii="宋体" w:hAnsi="宋体" w:cs="宋体"/>
          <w:szCs w:val="24"/>
        </w:rPr>
      </w:pPr>
      <w:r>
        <w:rPr>
          <w:rFonts w:hint="eastAsia" w:ascii="宋体" w:hAnsi="宋体" w:cs="宋体"/>
          <w:szCs w:val="24"/>
        </w:rPr>
        <w:t>4.6 其它承诺</w:t>
      </w:r>
    </w:p>
    <w:p>
      <w:pPr>
        <w:spacing w:line="360" w:lineRule="auto"/>
        <w:jc w:val="center"/>
        <w:rPr>
          <w:rFonts w:ascii="宋体" w:hAnsi="宋体" w:cs="宋体"/>
          <w:szCs w:val="24"/>
        </w:rPr>
      </w:pPr>
      <w:r>
        <w:rPr>
          <w:rFonts w:hint="eastAsia" w:ascii="宋体" w:hAnsi="宋体" w:cs="宋体"/>
          <w:szCs w:val="24"/>
        </w:rPr>
        <w:t>（注：供应商根据自身情况扼要叙述，其内容由供应商自拟)</w:t>
      </w:r>
    </w:p>
    <w:p>
      <w:pPr>
        <w:spacing w:line="360" w:lineRule="auto"/>
        <w:rPr>
          <w:rFonts w:ascii="宋体" w:hAnsi="宋体" w:cs="宋体"/>
          <w:szCs w:val="24"/>
        </w:rPr>
      </w:pPr>
    </w:p>
    <w:p>
      <w:pPr>
        <w:spacing w:line="360" w:lineRule="auto"/>
        <w:rPr>
          <w:rFonts w:ascii="宋体" w:hAnsi="宋体" w:cs="宋体"/>
          <w:szCs w:val="24"/>
        </w:rPr>
      </w:pPr>
    </w:p>
    <w:p>
      <w:pPr>
        <w:tabs>
          <w:tab w:val="left" w:pos="-3780"/>
        </w:tabs>
        <w:spacing w:line="360" w:lineRule="auto"/>
        <w:rPr>
          <w:rFonts w:ascii="宋体" w:hAnsi="宋体" w:cs="宋体"/>
          <w:szCs w:val="24"/>
        </w:rPr>
      </w:pPr>
      <w:r>
        <w:rPr>
          <w:rFonts w:hint="eastAsia" w:ascii="宋体" w:hAnsi="宋体" w:cs="宋体"/>
          <w:szCs w:val="24"/>
        </w:rPr>
        <w:t>供应商：</w:t>
      </w:r>
      <w:r>
        <w:rPr>
          <w:rFonts w:hint="eastAsia" w:ascii="宋体" w:hAnsi="宋体" w:cs="宋体"/>
          <w:szCs w:val="24"/>
          <w:u w:val="single"/>
        </w:rPr>
        <w:t xml:space="preserve">         （公司名称）          </w:t>
      </w:r>
      <w:r>
        <w:rPr>
          <w:rFonts w:hint="eastAsia" w:ascii="宋体" w:hAnsi="宋体" w:cs="宋体"/>
          <w:szCs w:val="24"/>
        </w:rPr>
        <w:t>（盖公章）</w:t>
      </w:r>
    </w:p>
    <w:p>
      <w:pPr>
        <w:tabs>
          <w:tab w:val="left" w:pos="-3780"/>
        </w:tabs>
        <w:spacing w:line="360" w:lineRule="auto"/>
        <w:rPr>
          <w:rFonts w:ascii="宋体" w:hAnsi="宋体" w:cs="宋体"/>
          <w:szCs w:val="24"/>
          <w:u w:val="single"/>
        </w:rPr>
      </w:pPr>
      <w:r>
        <w:rPr>
          <w:rFonts w:hint="eastAsia" w:ascii="宋体" w:hAnsi="宋体" w:cs="宋体"/>
          <w:szCs w:val="24"/>
        </w:rPr>
        <w:t>法定代表人（或全权代表）：</w:t>
      </w:r>
      <w:r>
        <w:rPr>
          <w:rFonts w:hint="eastAsia" w:ascii="宋体" w:hAnsi="宋体" w:cs="宋体"/>
          <w:szCs w:val="24"/>
          <w:u w:val="single"/>
        </w:rPr>
        <w:t xml:space="preserve">    （签名或签章）  </w:t>
      </w:r>
    </w:p>
    <w:p>
      <w:pPr>
        <w:spacing w:line="360" w:lineRule="auto"/>
        <w:rPr>
          <w:rFonts w:ascii="宋体" w:hAnsi="宋体" w:cs="宋体"/>
          <w:szCs w:val="24"/>
        </w:rPr>
      </w:pPr>
      <w:r>
        <w:rPr>
          <w:rFonts w:hint="eastAsia" w:ascii="宋体" w:hAnsi="宋体" w:cs="宋体"/>
          <w:szCs w:val="24"/>
        </w:rPr>
        <w:t>日期：    年    月    日</w:t>
      </w:r>
    </w:p>
    <w:p>
      <w:pPr>
        <w:spacing w:line="360" w:lineRule="auto"/>
        <w:rPr>
          <w:rFonts w:ascii="宋体" w:hAnsi="宋体" w:cs="宋体"/>
          <w:szCs w:val="24"/>
        </w:rPr>
      </w:pPr>
    </w:p>
    <w:p>
      <w:pPr>
        <w:pStyle w:val="2"/>
        <w:spacing w:after="156" w:afterLines="50"/>
        <w:jc w:val="center"/>
        <w:rPr>
          <w:rFonts w:ascii="宋体" w:hAnsi="宋体" w:cs="宋体"/>
          <w:szCs w:val="24"/>
        </w:rPr>
      </w:pPr>
      <w:r>
        <w:rPr>
          <w:rFonts w:hint="eastAsia" w:ascii="宋体" w:hAnsi="宋体" w:cs="宋体"/>
          <w:szCs w:val="24"/>
        </w:rPr>
        <w:t>4.7 其它事项说明</w:t>
      </w:r>
    </w:p>
    <w:p>
      <w:pPr>
        <w:spacing w:line="360" w:lineRule="auto"/>
        <w:jc w:val="center"/>
        <w:rPr>
          <w:rFonts w:ascii="宋体" w:hAnsi="宋体" w:cs="宋体"/>
          <w:szCs w:val="24"/>
        </w:rPr>
      </w:pPr>
      <w:r>
        <w:rPr>
          <w:rFonts w:hint="eastAsia" w:ascii="宋体" w:hAnsi="宋体" w:cs="宋体"/>
          <w:szCs w:val="24"/>
        </w:rPr>
        <w:t>（注：供应商根据自身情况扼要叙述，其内容由供应商自拟)</w:t>
      </w:r>
    </w:p>
    <w:p>
      <w:pPr>
        <w:spacing w:line="360" w:lineRule="auto"/>
        <w:rPr>
          <w:rFonts w:ascii="宋体" w:hAnsi="宋体" w:cs="宋体"/>
          <w:szCs w:val="24"/>
        </w:rPr>
      </w:pPr>
    </w:p>
    <w:p>
      <w:pPr>
        <w:spacing w:line="360" w:lineRule="auto"/>
        <w:rPr>
          <w:rFonts w:ascii="宋体" w:hAnsi="宋体" w:cs="宋体"/>
          <w:szCs w:val="24"/>
        </w:rPr>
      </w:pPr>
      <w:r>
        <w:rPr>
          <w:rFonts w:hint="eastAsia" w:ascii="宋体" w:hAnsi="宋体" w:cs="宋体"/>
          <w:szCs w:val="24"/>
        </w:rPr>
        <w:br w:type="page"/>
      </w: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pStyle w:val="4"/>
        <w:spacing w:line="360" w:lineRule="auto"/>
        <w:jc w:val="center"/>
        <w:rPr>
          <w:rFonts w:ascii="宋体" w:hAnsi="宋体" w:cs="宋体"/>
          <w:sz w:val="48"/>
          <w:szCs w:val="48"/>
        </w:rPr>
      </w:pPr>
      <w:bookmarkStart w:id="144" w:name="_Toc14935"/>
      <w:r>
        <w:rPr>
          <w:rFonts w:hint="eastAsia" w:ascii="宋体" w:hAnsi="宋体" w:cs="宋体"/>
          <w:sz w:val="48"/>
          <w:szCs w:val="48"/>
        </w:rPr>
        <w:t>第五章  技术部分</w:t>
      </w:r>
      <w:bookmarkEnd w:id="144"/>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pStyle w:val="2"/>
        <w:spacing w:after="156" w:afterLines="50"/>
        <w:jc w:val="center"/>
        <w:rPr>
          <w:rFonts w:ascii="宋体" w:hAnsi="宋体" w:cs="宋体"/>
          <w:szCs w:val="24"/>
        </w:rPr>
      </w:pPr>
      <w:r>
        <w:rPr>
          <w:rFonts w:hint="eastAsia" w:ascii="宋体" w:hAnsi="宋体" w:cs="宋体"/>
          <w:szCs w:val="24"/>
        </w:rPr>
        <w:br w:type="page"/>
      </w:r>
      <w:r>
        <w:rPr>
          <w:rFonts w:hint="eastAsia" w:ascii="宋体" w:hAnsi="宋体" w:cs="宋体"/>
          <w:szCs w:val="24"/>
        </w:rPr>
        <w:t>5.1 技术条款差异说明表</w:t>
      </w:r>
    </w:p>
    <w:p>
      <w:pPr>
        <w:spacing w:line="360" w:lineRule="auto"/>
        <w:rPr>
          <w:rFonts w:ascii="宋体" w:hAnsi="宋体" w:cs="宋体"/>
          <w:szCs w:val="24"/>
        </w:rPr>
      </w:pPr>
      <w:r>
        <w:rPr>
          <w:rFonts w:hint="eastAsia" w:ascii="宋体" w:hAnsi="宋体" w:cs="宋体"/>
          <w:szCs w:val="24"/>
        </w:rPr>
        <w:t>采购项目名称：</w:t>
      </w:r>
      <w:r>
        <w:rPr>
          <w:rFonts w:hint="eastAsia" w:ascii="宋体" w:hAnsi="宋体" w:cs="宋体"/>
          <w:szCs w:val="24"/>
          <w:lang w:eastAsia="zh-CN"/>
        </w:rPr>
        <w:t>佛山市公安局警校净水直饮设备采购项目（第三次）</w:t>
      </w:r>
      <w:r>
        <w:rPr>
          <w:rFonts w:hint="eastAsia" w:ascii="宋体" w:hAnsi="宋体" w:cs="宋体"/>
          <w:szCs w:val="24"/>
        </w:rPr>
        <w:t xml:space="preserve"> </w:t>
      </w:r>
    </w:p>
    <w:p>
      <w:pPr>
        <w:spacing w:line="360" w:lineRule="auto"/>
        <w:rPr>
          <w:rFonts w:hint="eastAsia" w:ascii="宋体" w:hAnsi="宋体" w:eastAsia="宋体" w:cs="宋体"/>
          <w:szCs w:val="24"/>
          <w:lang w:eastAsia="zh-CN"/>
        </w:rPr>
      </w:pPr>
      <w:r>
        <w:rPr>
          <w:rFonts w:hint="eastAsia" w:ascii="宋体" w:hAnsi="宋体" w:cs="宋体"/>
          <w:szCs w:val="24"/>
        </w:rPr>
        <w:t>采购项目编号：</w:t>
      </w:r>
      <w:r>
        <w:rPr>
          <w:rFonts w:hint="eastAsia" w:ascii="宋体" w:hAnsi="宋体" w:cs="宋体"/>
          <w:szCs w:val="24"/>
          <w:lang w:eastAsia="zh-CN"/>
        </w:rPr>
        <w:t>fsganb20220906</w:t>
      </w:r>
    </w:p>
    <w:tbl>
      <w:tblPr>
        <w:tblStyle w:val="30"/>
        <w:tblW w:w="951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8"/>
        <w:gridCol w:w="3540"/>
        <w:gridCol w:w="3056"/>
        <w:gridCol w:w="2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08" w:type="dxa"/>
            <w:tcBorders>
              <w:top w:val="single" w:color="auto" w:sz="12" w:space="0"/>
              <w:bottom w:val="double" w:color="auto" w:sz="4" w:space="0"/>
            </w:tcBorders>
            <w:shd w:val="clear" w:color="auto" w:fill="D7D7D7"/>
            <w:vAlign w:val="center"/>
          </w:tcPr>
          <w:p>
            <w:pPr>
              <w:pStyle w:val="126"/>
              <w:jc w:val="center"/>
              <w:rPr>
                <w:rFonts w:ascii="宋体" w:hAnsi="宋体"/>
                <w:b/>
                <w:bCs/>
                <w:sz w:val="24"/>
              </w:rPr>
            </w:pPr>
            <w:r>
              <w:rPr>
                <w:rFonts w:hint="eastAsia" w:ascii="宋体" w:hAnsi="宋体"/>
                <w:b/>
                <w:bCs/>
                <w:color w:val="000000"/>
                <w:sz w:val="24"/>
                <w:highlight w:val="white"/>
              </w:rPr>
              <w:t>序号</w:t>
            </w:r>
          </w:p>
        </w:tc>
        <w:tc>
          <w:tcPr>
            <w:tcW w:w="3540" w:type="dxa"/>
            <w:tcBorders>
              <w:top w:val="single" w:color="auto" w:sz="12" w:space="0"/>
              <w:bottom w:val="double" w:color="auto" w:sz="4" w:space="0"/>
            </w:tcBorders>
            <w:shd w:val="clear" w:color="auto" w:fill="D7D7D7"/>
            <w:vAlign w:val="center"/>
          </w:tcPr>
          <w:p>
            <w:pPr>
              <w:pStyle w:val="126"/>
              <w:jc w:val="center"/>
              <w:rPr>
                <w:rFonts w:ascii="宋体" w:hAnsi="宋体"/>
                <w:b/>
                <w:bCs/>
                <w:sz w:val="24"/>
              </w:rPr>
            </w:pPr>
            <w:r>
              <w:rPr>
                <w:rFonts w:hint="eastAsia" w:ascii="宋体" w:hAnsi="宋体"/>
                <w:b/>
                <w:bCs/>
                <w:color w:val="000000"/>
                <w:sz w:val="24"/>
                <w:highlight w:val="white"/>
              </w:rPr>
              <w:t>磋商文件条款描述</w:t>
            </w:r>
          </w:p>
        </w:tc>
        <w:tc>
          <w:tcPr>
            <w:tcW w:w="3056" w:type="dxa"/>
            <w:tcBorders>
              <w:top w:val="single" w:color="auto" w:sz="12" w:space="0"/>
              <w:bottom w:val="double" w:color="auto" w:sz="4" w:space="0"/>
              <w:right w:val="single" w:color="auto" w:sz="2" w:space="0"/>
            </w:tcBorders>
            <w:shd w:val="clear" w:color="auto" w:fill="D7D7D7"/>
            <w:vAlign w:val="center"/>
          </w:tcPr>
          <w:p>
            <w:pPr>
              <w:pStyle w:val="126"/>
              <w:jc w:val="center"/>
              <w:rPr>
                <w:rFonts w:ascii="宋体" w:hAnsi="宋体"/>
                <w:b/>
                <w:bCs/>
                <w:sz w:val="24"/>
              </w:rPr>
            </w:pPr>
            <w:r>
              <w:rPr>
                <w:rFonts w:hint="eastAsia" w:ascii="宋体" w:hAnsi="宋体"/>
                <w:b/>
                <w:bCs/>
                <w:color w:val="000000"/>
                <w:sz w:val="24"/>
                <w:highlight w:val="white"/>
              </w:rPr>
              <w:t>响应文件条款</w:t>
            </w:r>
          </w:p>
        </w:tc>
        <w:tc>
          <w:tcPr>
            <w:tcW w:w="2410" w:type="dxa"/>
            <w:tcBorders>
              <w:top w:val="single" w:color="auto" w:sz="12" w:space="0"/>
              <w:left w:val="single" w:color="auto" w:sz="2" w:space="0"/>
              <w:bottom w:val="double" w:color="auto" w:sz="4" w:space="0"/>
            </w:tcBorders>
            <w:shd w:val="clear" w:color="auto" w:fill="D7D7D7"/>
            <w:vAlign w:val="center"/>
          </w:tcPr>
          <w:p>
            <w:pPr>
              <w:pStyle w:val="126"/>
              <w:jc w:val="center"/>
              <w:rPr>
                <w:rFonts w:ascii="宋体" w:hAnsi="宋体"/>
                <w:b/>
                <w:bCs/>
                <w:sz w:val="24"/>
              </w:rPr>
            </w:pPr>
            <w:r>
              <w:rPr>
                <w:rFonts w:hint="eastAsia" w:ascii="宋体" w:hAnsi="宋体"/>
                <w:b/>
                <w:bCs/>
                <w:color w:val="000000"/>
                <w:sz w:val="24"/>
                <w:highlight w:val="white"/>
              </w:rPr>
              <w:t>偏离情况</w:t>
            </w:r>
          </w:p>
          <w:p>
            <w:pPr>
              <w:pStyle w:val="126"/>
              <w:jc w:val="center"/>
              <w:rPr>
                <w:rFonts w:ascii="宋体" w:hAnsi="宋体"/>
                <w:b/>
                <w:bCs/>
                <w:sz w:val="24"/>
              </w:rPr>
            </w:pPr>
            <w:r>
              <w:rPr>
                <w:rFonts w:hint="eastAsia" w:ascii="宋体" w:hAnsi="宋体"/>
                <w:b/>
                <w:bCs/>
                <w:color w:val="000000"/>
                <w:sz w:val="24"/>
                <w:highlight w:val="white"/>
              </w:rPr>
              <w:t>（正/无/负偏离）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508" w:type="dxa"/>
            <w:vAlign w:val="center"/>
          </w:tcPr>
          <w:p>
            <w:pPr>
              <w:pStyle w:val="128"/>
              <w:numPr>
                <w:ilvl w:val="0"/>
                <w:numId w:val="63"/>
              </w:numPr>
              <w:tabs>
                <w:tab w:val="clear" w:pos="142"/>
              </w:tabs>
              <w:jc w:val="center"/>
              <w:rPr>
                <w:rFonts w:ascii="宋体" w:hAnsi="宋体" w:cs="宋体"/>
                <w:color w:val="000000"/>
                <w:szCs w:val="21"/>
              </w:rPr>
            </w:pPr>
          </w:p>
        </w:tc>
        <w:tc>
          <w:tcPr>
            <w:tcW w:w="3540" w:type="dxa"/>
            <w:vAlign w:val="center"/>
          </w:tcPr>
          <w:p>
            <w:pPr>
              <w:pStyle w:val="128"/>
              <w:ind w:left="-89" w:leftChars="-37" w:right="-91" w:rightChars="-38"/>
              <w:jc w:val="center"/>
              <w:rPr>
                <w:rFonts w:ascii="宋体" w:hAnsi="宋体" w:cs="宋体"/>
                <w:color w:val="000000"/>
              </w:rPr>
            </w:pPr>
          </w:p>
        </w:tc>
        <w:tc>
          <w:tcPr>
            <w:tcW w:w="3056" w:type="dxa"/>
            <w:tcBorders>
              <w:right w:val="single" w:color="auto" w:sz="2" w:space="0"/>
            </w:tcBorders>
            <w:vAlign w:val="center"/>
          </w:tcPr>
          <w:p>
            <w:pPr>
              <w:pStyle w:val="128"/>
              <w:ind w:left="-89" w:leftChars="-37" w:right="-91" w:rightChars="-38"/>
              <w:jc w:val="left"/>
              <w:rPr>
                <w:rFonts w:ascii="宋体" w:hAnsi="宋体" w:cs="宋体"/>
                <w:color w:val="000000"/>
              </w:rPr>
            </w:pPr>
            <w:r>
              <w:rPr>
                <w:rFonts w:hint="eastAsia" w:ascii="宋体" w:hAnsi="宋体" w:cs="宋体"/>
                <w:sz w:val="24"/>
              </w:rPr>
              <w:t>我单位完全理解和响应磋商文件中的技术条款及参数（非“★”“▲”项），不存在任何异议。</w:t>
            </w:r>
          </w:p>
        </w:tc>
        <w:tc>
          <w:tcPr>
            <w:tcW w:w="2410" w:type="dxa"/>
            <w:tcBorders>
              <w:left w:val="single" w:color="auto" w:sz="2" w:space="0"/>
            </w:tcBorders>
            <w:vAlign w:val="center"/>
          </w:tcPr>
          <w:p>
            <w:pPr>
              <w:pStyle w:val="128"/>
              <w:ind w:left="-89" w:leftChars="-37" w:right="-91" w:rightChars="-38"/>
              <w:jc w:val="center"/>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08" w:type="dxa"/>
            <w:vAlign w:val="center"/>
          </w:tcPr>
          <w:p>
            <w:pPr>
              <w:pStyle w:val="128"/>
              <w:numPr>
                <w:ilvl w:val="0"/>
                <w:numId w:val="63"/>
              </w:numPr>
              <w:tabs>
                <w:tab w:val="clear" w:pos="142"/>
              </w:tabs>
              <w:jc w:val="center"/>
              <w:rPr>
                <w:rFonts w:ascii="宋体" w:hAnsi="宋体" w:cs="宋体"/>
                <w:color w:val="000000"/>
                <w:szCs w:val="21"/>
              </w:rPr>
            </w:pPr>
          </w:p>
        </w:tc>
        <w:tc>
          <w:tcPr>
            <w:tcW w:w="3540" w:type="dxa"/>
            <w:vAlign w:val="center"/>
          </w:tcPr>
          <w:p>
            <w:pPr>
              <w:pStyle w:val="128"/>
              <w:ind w:left="-89" w:leftChars="-37" w:right="-91" w:rightChars="-38"/>
              <w:jc w:val="center"/>
              <w:rPr>
                <w:rFonts w:ascii="宋体" w:hAnsi="宋体" w:cs="宋体"/>
                <w:color w:val="000000"/>
              </w:rPr>
            </w:pPr>
          </w:p>
        </w:tc>
        <w:tc>
          <w:tcPr>
            <w:tcW w:w="3056" w:type="dxa"/>
            <w:tcBorders>
              <w:right w:val="single" w:color="auto" w:sz="2" w:space="0"/>
            </w:tcBorders>
            <w:vAlign w:val="center"/>
          </w:tcPr>
          <w:p>
            <w:pPr>
              <w:pStyle w:val="128"/>
              <w:ind w:left="-89" w:leftChars="-37" w:right="-91" w:rightChars="-38"/>
              <w:jc w:val="center"/>
              <w:rPr>
                <w:rFonts w:ascii="宋体" w:hAnsi="宋体" w:cs="宋体"/>
                <w:color w:val="000000"/>
              </w:rPr>
            </w:pPr>
          </w:p>
        </w:tc>
        <w:tc>
          <w:tcPr>
            <w:tcW w:w="2410" w:type="dxa"/>
            <w:tcBorders>
              <w:left w:val="single" w:color="auto" w:sz="2" w:space="0"/>
            </w:tcBorders>
            <w:vAlign w:val="center"/>
          </w:tcPr>
          <w:p>
            <w:pPr>
              <w:pStyle w:val="128"/>
              <w:ind w:left="-89" w:leftChars="-37" w:right="-91" w:rightChars="-38"/>
              <w:jc w:val="center"/>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08" w:type="dxa"/>
            <w:vAlign w:val="center"/>
          </w:tcPr>
          <w:p>
            <w:pPr>
              <w:pStyle w:val="128"/>
              <w:numPr>
                <w:ilvl w:val="0"/>
                <w:numId w:val="63"/>
              </w:numPr>
              <w:tabs>
                <w:tab w:val="clear" w:pos="142"/>
              </w:tabs>
              <w:jc w:val="center"/>
              <w:rPr>
                <w:rFonts w:ascii="宋体" w:hAnsi="宋体" w:cs="宋体"/>
                <w:color w:val="000000"/>
                <w:szCs w:val="21"/>
              </w:rPr>
            </w:pPr>
          </w:p>
        </w:tc>
        <w:tc>
          <w:tcPr>
            <w:tcW w:w="3540" w:type="dxa"/>
            <w:vAlign w:val="center"/>
          </w:tcPr>
          <w:p>
            <w:pPr>
              <w:pStyle w:val="128"/>
              <w:ind w:left="-89" w:leftChars="-37" w:right="-91" w:rightChars="-38"/>
              <w:jc w:val="center"/>
              <w:rPr>
                <w:rFonts w:ascii="宋体" w:hAnsi="宋体" w:cs="宋体"/>
                <w:color w:val="000000"/>
              </w:rPr>
            </w:pPr>
          </w:p>
        </w:tc>
        <w:tc>
          <w:tcPr>
            <w:tcW w:w="3056" w:type="dxa"/>
            <w:tcBorders>
              <w:right w:val="single" w:color="auto" w:sz="2" w:space="0"/>
            </w:tcBorders>
            <w:vAlign w:val="center"/>
          </w:tcPr>
          <w:p>
            <w:pPr>
              <w:pStyle w:val="128"/>
              <w:ind w:left="-89" w:leftChars="-37" w:right="-91" w:rightChars="-38"/>
              <w:jc w:val="center"/>
              <w:rPr>
                <w:rFonts w:ascii="宋体" w:hAnsi="宋体" w:cs="宋体"/>
                <w:color w:val="000000"/>
              </w:rPr>
            </w:pPr>
          </w:p>
        </w:tc>
        <w:tc>
          <w:tcPr>
            <w:tcW w:w="2410" w:type="dxa"/>
            <w:tcBorders>
              <w:left w:val="single" w:color="auto" w:sz="2" w:space="0"/>
            </w:tcBorders>
            <w:vAlign w:val="center"/>
          </w:tcPr>
          <w:p>
            <w:pPr>
              <w:pStyle w:val="128"/>
              <w:ind w:left="-89" w:leftChars="-37" w:right="-91" w:rightChars="-38"/>
              <w:jc w:val="center"/>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08" w:type="dxa"/>
            <w:vAlign w:val="center"/>
          </w:tcPr>
          <w:p>
            <w:pPr>
              <w:pStyle w:val="128"/>
              <w:numPr>
                <w:ilvl w:val="0"/>
                <w:numId w:val="63"/>
              </w:numPr>
              <w:tabs>
                <w:tab w:val="clear" w:pos="142"/>
              </w:tabs>
              <w:jc w:val="center"/>
              <w:rPr>
                <w:rFonts w:ascii="宋体" w:hAnsi="宋体" w:cs="宋体"/>
                <w:color w:val="000000"/>
                <w:szCs w:val="21"/>
              </w:rPr>
            </w:pPr>
          </w:p>
        </w:tc>
        <w:tc>
          <w:tcPr>
            <w:tcW w:w="3540" w:type="dxa"/>
            <w:vAlign w:val="center"/>
          </w:tcPr>
          <w:p>
            <w:pPr>
              <w:pStyle w:val="128"/>
              <w:ind w:left="-89" w:leftChars="-37" w:right="-91" w:rightChars="-38"/>
              <w:jc w:val="center"/>
              <w:rPr>
                <w:rFonts w:ascii="宋体" w:hAnsi="宋体" w:cs="宋体"/>
                <w:color w:val="000000"/>
              </w:rPr>
            </w:pPr>
          </w:p>
        </w:tc>
        <w:tc>
          <w:tcPr>
            <w:tcW w:w="3056" w:type="dxa"/>
            <w:tcBorders>
              <w:right w:val="single" w:color="auto" w:sz="2" w:space="0"/>
            </w:tcBorders>
            <w:vAlign w:val="center"/>
          </w:tcPr>
          <w:p>
            <w:pPr>
              <w:pStyle w:val="128"/>
              <w:ind w:left="-89" w:leftChars="-37" w:right="-91" w:rightChars="-38"/>
              <w:jc w:val="center"/>
              <w:rPr>
                <w:rFonts w:ascii="宋体" w:hAnsi="宋体" w:cs="宋体"/>
                <w:color w:val="000000"/>
              </w:rPr>
            </w:pPr>
          </w:p>
        </w:tc>
        <w:tc>
          <w:tcPr>
            <w:tcW w:w="2410" w:type="dxa"/>
            <w:tcBorders>
              <w:left w:val="single" w:color="auto" w:sz="2" w:space="0"/>
            </w:tcBorders>
            <w:vAlign w:val="center"/>
          </w:tcPr>
          <w:p>
            <w:pPr>
              <w:pStyle w:val="128"/>
              <w:ind w:left="-89" w:leftChars="-37" w:right="-91" w:rightChars="-38"/>
              <w:jc w:val="center"/>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514" w:type="dxa"/>
            <w:gridSpan w:val="4"/>
            <w:vAlign w:val="center"/>
          </w:tcPr>
          <w:p>
            <w:pPr>
              <w:pStyle w:val="128"/>
              <w:ind w:left="-89" w:leftChars="-37" w:right="-91" w:rightChars="-38"/>
              <w:jc w:val="center"/>
              <w:rPr>
                <w:rFonts w:ascii="宋体" w:hAnsi="宋体" w:cs="宋体"/>
                <w:b/>
                <w:bCs/>
                <w:color w:val="000000"/>
                <w:sz w:val="24"/>
                <w:szCs w:val="32"/>
              </w:rPr>
            </w:pPr>
            <w:r>
              <w:rPr>
                <w:rFonts w:hint="eastAsia" w:ascii="宋体" w:hAnsi="宋体" w:cs="宋体"/>
                <w:b/>
                <w:bCs/>
                <w:color w:val="000000"/>
                <w:sz w:val="24"/>
                <w:szCs w:val="32"/>
                <w:highlight w:val="white"/>
              </w:rPr>
              <w:t>技术条款承诺</w:t>
            </w:r>
          </w:p>
          <w:p>
            <w:pPr>
              <w:pStyle w:val="128"/>
              <w:ind w:left="-89" w:leftChars="-37" w:right="-91" w:rightChars="-38"/>
              <w:jc w:val="left"/>
              <w:rPr>
                <w:rFonts w:ascii="宋体" w:hAnsi="宋体" w:cs="宋体"/>
                <w:sz w:val="24"/>
              </w:rPr>
            </w:pPr>
            <w:r>
              <w:rPr>
                <w:rFonts w:hint="eastAsia" w:ascii="宋体" w:hAnsi="宋体" w:cs="宋体"/>
                <w:sz w:val="24"/>
              </w:rPr>
              <w:t>1、在上述承诺基础上，若我单位对技术条款中的选择项（具有选择性的技术条款）未能提</w:t>
            </w:r>
          </w:p>
          <w:p>
            <w:pPr>
              <w:pStyle w:val="128"/>
              <w:ind w:left="-89" w:leftChars="-37" w:right="-91" w:rightChars="-38"/>
              <w:jc w:val="left"/>
              <w:rPr>
                <w:rFonts w:ascii="宋体" w:hAnsi="宋体" w:cs="宋体"/>
                <w:sz w:val="24"/>
              </w:rPr>
            </w:pPr>
            <w:r>
              <w:rPr>
                <w:rFonts w:hint="eastAsia" w:ascii="宋体" w:hAnsi="宋体" w:cs="宋体"/>
                <w:sz w:val="24"/>
              </w:rPr>
              <w:t>出差异说明，均响应并按照最优项提供。</w:t>
            </w:r>
          </w:p>
          <w:p>
            <w:pPr>
              <w:pStyle w:val="128"/>
              <w:ind w:left="-89" w:leftChars="-37" w:right="-91" w:rightChars="-38"/>
              <w:jc w:val="left"/>
              <w:rPr>
                <w:rFonts w:ascii="宋体" w:hAnsi="宋体" w:cs="宋体"/>
                <w:sz w:val="24"/>
              </w:rPr>
            </w:pPr>
            <w:r>
              <w:rPr>
                <w:rFonts w:hint="eastAsia" w:ascii="宋体" w:hAnsi="宋体" w:cs="宋体"/>
                <w:sz w:val="24"/>
              </w:rPr>
              <w:t>2、若本表与磋商文件其他内容有差异，以本表描述内容为主。</w:t>
            </w:r>
          </w:p>
          <w:p>
            <w:pPr>
              <w:pStyle w:val="128"/>
              <w:ind w:left="-89" w:leftChars="-37" w:right="-91" w:rightChars="-38"/>
              <w:jc w:val="left"/>
              <w:rPr>
                <w:rFonts w:ascii="宋体" w:hAnsi="宋体" w:cs="宋体"/>
                <w:color w:val="000000"/>
              </w:rPr>
            </w:pPr>
            <w:r>
              <w:rPr>
                <w:rFonts w:hint="eastAsia" w:ascii="宋体" w:hAnsi="宋体" w:cs="宋体"/>
                <w:sz w:val="24"/>
              </w:rPr>
              <w:t>3、本表格空白则视为完全响应全部技术条款（非“★”“▲”项）。</w:t>
            </w:r>
          </w:p>
        </w:tc>
      </w:tr>
    </w:tbl>
    <w:p>
      <w:pPr>
        <w:spacing w:line="360" w:lineRule="auto"/>
        <w:rPr>
          <w:rFonts w:ascii="宋体" w:hAnsi="宋体" w:cs="宋体"/>
          <w:szCs w:val="24"/>
        </w:rPr>
      </w:pPr>
    </w:p>
    <w:p>
      <w:pPr>
        <w:pStyle w:val="128"/>
        <w:spacing w:after="23"/>
        <w:rPr>
          <w:rFonts w:ascii="宋体" w:hAnsi="宋体" w:cs="宋体"/>
          <w:b/>
          <w:color w:val="000000"/>
          <w:sz w:val="24"/>
        </w:rPr>
      </w:pPr>
      <w:r>
        <w:rPr>
          <w:rFonts w:hint="eastAsia" w:ascii="宋体" w:hAnsi="宋体" w:cs="宋体"/>
          <w:b/>
          <w:color w:val="000000"/>
          <w:sz w:val="24"/>
          <w:highlight w:val="white"/>
          <w:u w:val="single"/>
        </w:rPr>
        <w:t>填表说明及要求：</w:t>
      </w:r>
    </w:p>
    <w:p>
      <w:pPr>
        <w:pStyle w:val="130"/>
        <w:spacing w:line="20" w:lineRule="exact"/>
        <w:ind w:left="397"/>
        <w:rPr>
          <w:rFonts w:ascii="宋体" w:hAnsi="宋体" w:cs="宋体"/>
          <w:color w:val="000000"/>
          <w:sz w:val="24"/>
          <w:szCs w:val="24"/>
        </w:rPr>
      </w:pPr>
    </w:p>
    <w:p>
      <w:pPr>
        <w:pStyle w:val="128"/>
        <w:adjustRightInd w:val="0"/>
        <w:snapToGrid w:val="0"/>
        <w:ind w:left="257" w:leftChars="107"/>
        <w:rPr>
          <w:rFonts w:ascii="宋体" w:hAnsi="宋体" w:cs="宋体"/>
          <w:color w:val="000000"/>
          <w:sz w:val="24"/>
        </w:rPr>
      </w:pPr>
      <w:r>
        <w:rPr>
          <w:rFonts w:hint="eastAsia" w:ascii="宋体" w:hAnsi="宋体" w:cs="宋体"/>
          <w:color w:val="000000"/>
          <w:sz w:val="24"/>
          <w:highlight w:val="white"/>
        </w:rPr>
        <w:t>(1)本表对应内容为磋商文件中的“采购项目技术要求”的非“★”“▲”项内容；</w:t>
      </w:r>
    </w:p>
    <w:p>
      <w:pPr>
        <w:pStyle w:val="128"/>
        <w:adjustRightInd w:val="0"/>
        <w:snapToGrid w:val="0"/>
        <w:ind w:left="257" w:leftChars="107"/>
        <w:rPr>
          <w:rFonts w:ascii="宋体" w:hAnsi="宋体" w:cs="宋体"/>
          <w:color w:val="000000"/>
          <w:sz w:val="24"/>
        </w:rPr>
      </w:pPr>
      <w:r>
        <w:rPr>
          <w:rFonts w:hint="eastAsia" w:ascii="宋体" w:hAnsi="宋体" w:cs="宋体"/>
          <w:color w:val="000000"/>
          <w:sz w:val="24"/>
          <w:highlight w:val="white"/>
        </w:rPr>
        <w:t>(2)本表中已填写的内容仅为参考，供应商可根据实际情况自行填写；</w:t>
      </w:r>
    </w:p>
    <w:p>
      <w:pPr>
        <w:pStyle w:val="128"/>
        <w:adjustRightInd w:val="0"/>
        <w:snapToGrid w:val="0"/>
        <w:ind w:left="257" w:leftChars="107"/>
        <w:rPr>
          <w:rFonts w:ascii="宋体" w:hAnsi="宋体" w:cs="宋体"/>
          <w:color w:val="000000"/>
          <w:sz w:val="24"/>
        </w:rPr>
      </w:pPr>
      <w:r>
        <w:rPr>
          <w:rFonts w:hint="eastAsia" w:ascii="宋体" w:hAnsi="宋体" w:cs="宋体"/>
          <w:color w:val="000000"/>
          <w:sz w:val="24"/>
          <w:highlight w:val="white"/>
        </w:rPr>
        <w:t>(3)完全响应情形。若供应商完全响应，则可按表中表述内容进行填写；</w:t>
      </w:r>
    </w:p>
    <w:p>
      <w:pPr>
        <w:pStyle w:val="128"/>
        <w:adjustRightInd w:val="0"/>
        <w:snapToGrid w:val="0"/>
        <w:ind w:left="257" w:leftChars="107"/>
        <w:rPr>
          <w:rFonts w:ascii="宋体" w:hAnsi="宋体" w:cs="宋体"/>
          <w:color w:val="000000"/>
          <w:sz w:val="24"/>
        </w:rPr>
      </w:pPr>
      <w:r>
        <w:rPr>
          <w:rFonts w:hint="eastAsia" w:ascii="宋体" w:hAnsi="宋体" w:cs="宋体"/>
          <w:color w:val="000000"/>
          <w:sz w:val="24"/>
          <w:highlight w:val="white"/>
        </w:rPr>
        <w:t>(4)偏离情形。若供应商存在偏离情况，则可按下述顺序进行填写：</w:t>
      </w:r>
    </w:p>
    <w:p>
      <w:pPr>
        <w:pStyle w:val="128"/>
        <w:adjustRightInd w:val="0"/>
        <w:snapToGrid w:val="0"/>
        <w:ind w:left="257" w:leftChars="107" w:firstLine="472" w:firstLineChars="197"/>
        <w:rPr>
          <w:rFonts w:ascii="宋体" w:hAnsi="宋体" w:cs="宋体"/>
          <w:color w:val="000000"/>
          <w:sz w:val="24"/>
        </w:rPr>
      </w:pPr>
      <w:r>
        <w:rPr>
          <w:rFonts w:hint="eastAsia" w:ascii="宋体" w:hAnsi="宋体" w:cs="宋体"/>
          <w:color w:val="000000"/>
          <w:sz w:val="24"/>
          <w:highlight w:val="white"/>
        </w:rPr>
        <w:t>1)在“磋商文件要求”栏中填写磋商文件的非“★”“▲”项的条款原文；</w:t>
      </w:r>
    </w:p>
    <w:p>
      <w:pPr>
        <w:pStyle w:val="128"/>
        <w:adjustRightInd w:val="0"/>
        <w:snapToGrid w:val="0"/>
        <w:ind w:left="257" w:leftChars="107" w:firstLine="472" w:firstLineChars="197"/>
        <w:rPr>
          <w:rFonts w:ascii="宋体" w:hAnsi="宋体" w:cs="宋体"/>
          <w:color w:val="000000"/>
          <w:sz w:val="24"/>
        </w:rPr>
      </w:pPr>
      <w:r>
        <w:rPr>
          <w:rFonts w:hint="eastAsia" w:ascii="宋体" w:hAnsi="宋体" w:cs="宋体"/>
          <w:color w:val="000000"/>
          <w:sz w:val="24"/>
          <w:highlight w:val="white"/>
        </w:rPr>
        <w:t>2)在“响应文件条款”栏中填写响应文件与上述第“1)”项对应内容的响应条款；</w:t>
      </w:r>
    </w:p>
    <w:p>
      <w:pPr>
        <w:pStyle w:val="128"/>
        <w:adjustRightInd w:val="0"/>
        <w:snapToGrid w:val="0"/>
        <w:ind w:left="257" w:leftChars="107" w:firstLine="472" w:firstLineChars="197"/>
        <w:rPr>
          <w:rFonts w:ascii="宋体" w:hAnsi="宋体" w:cs="宋体"/>
          <w:color w:val="000000"/>
          <w:sz w:val="24"/>
        </w:rPr>
      </w:pPr>
      <w:r>
        <w:rPr>
          <w:rFonts w:hint="eastAsia" w:ascii="宋体" w:hAnsi="宋体" w:cs="宋体"/>
          <w:color w:val="000000"/>
          <w:sz w:val="24"/>
          <w:highlight w:val="white"/>
        </w:rPr>
        <w:t>3)在“偏离情况（正/无/负偏离）”栏中填写偏离情况，如：正偏离、无偏离、负偏离；</w:t>
      </w:r>
    </w:p>
    <w:p>
      <w:pPr>
        <w:pStyle w:val="128"/>
        <w:adjustRightInd w:val="0"/>
        <w:snapToGrid w:val="0"/>
        <w:ind w:left="257" w:leftChars="107"/>
        <w:rPr>
          <w:rFonts w:ascii="宋体" w:hAnsi="宋体" w:cs="宋体"/>
          <w:color w:val="000000"/>
          <w:sz w:val="24"/>
        </w:rPr>
      </w:pPr>
      <w:r>
        <w:rPr>
          <w:rFonts w:hint="eastAsia" w:ascii="宋体" w:hAnsi="宋体" w:cs="宋体"/>
          <w:color w:val="000000"/>
          <w:sz w:val="24"/>
          <w:highlight w:val="white"/>
        </w:rPr>
        <w:t>(5)本表可在原有基础上增项填写；</w:t>
      </w:r>
    </w:p>
    <w:p>
      <w:pPr>
        <w:pStyle w:val="128"/>
        <w:adjustRightInd w:val="0"/>
        <w:snapToGrid w:val="0"/>
        <w:ind w:left="257" w:leftChars="107"/>
        <w:rPr>
          <w:rFonts w:ascii="宋体" w:hAnsi="宋体" w:cs="宋体"/>
          <w:b/>
          <w:bCs/>
          <w:color w:val="000000"/>
          <w:sz w:val="24"/>
        </w:rPr>
      </w:pPr>
      <w:r>
        <w:rPr>
          <w:rFonts w:hint="eastAsia" w:ascii="宋体" w:hAnsi="宋体" w:cs="宋体"/>
          <w:color w:val="000000"/>
          <w:sz w:val="24"/>
          <w:highlight w:val="white"/>
        </w:rPr>
        <w:t>(6)编制响应文件时此注释文字可删除。</w:t>
      </w:r>
    </w:p>
    <w:p>
      <w:pPr>
        <w:spacing w:line="360" w:lineRule="auto"/>
        <w:rPr>
          <w:rFonts w:ascii="宋体" w:hAnsi="宋体" w:cs="宋体"/>
          <w:szCs w:val="24"/>
        </w:rPr>
      </w:pPr>
    </w:p>
    <w:p>
      <w:pPr>
        <w:pStyle w:val="128"/>
        <w:adjustRightInd w:val="0"/>
        <w:snapToGrid w:val="0"/>
        <w:ind w:left="257" w:leftChars="107"/>
        <w:jc w:val="right"/>
        <w:rPr>
          <w:rFonts w:ascii="宋体" w:hAnsi="宋体" w:cs="宋体"/>
          <w:color w:val="000000"/>
          <w:sz w:val="24"/>
          <w:highlight w:val="white"/>
        </w:rPr>
      </w:pPr>
      <w:r>
        <w:rPr>
          <w:rFonts w:hint="eastAsia" w:ascii="宋体" w:hAnsi="宋体" w:cs="宋体"/>
          <w:color w:val="000000"/>
          <w:sz w:val="24"/>
          <w:highlight w:val="white"/>
        </w:rPr>
        <w:t>供应商：</w:t>
      </w:r>
      <w:r>
        <w:rPr>
          <w:rFonts w:hint="eastAsia" w:ascii="宋体" w:hAnsi="宋体" w:cs="宋体"/>
          <w:color w:val="000000"/>
          <w:sz w:val="24"/>
          <w:highlight w:val="white"/>
          <w:u w:val="single"/>
        </w:rPr>
        <w:t xml:space="preserve">         （公司名称）          （盖公章）</w:t>
      </w:r>
    </w:p>
    <w:p>
      <w:pPr>
        <w:pStyle w:val="128"/>
        <w:adjustRightInd w:val="0"/>
        <w:snapToGrid w:val="0"/>
        <w:ind w:left="257" w:leftChars="107"/>
        <w:jc w:val="right"/>
        <w:rPr>
          <w:rFonts w:ascii="宋体" w:hAnsi="宋体" w:cs="宋体"/>
          <w:color w:val="000000"/>
          <w:sz w:val="24"/>
          <w:highlight w:val="white"/>
        </w:rPr>
      </w:pPr>
      <w:r>
        <w:rPr>
          <w:rFonts w:hint="eastAsia" w:ascii="宋体" w:hAnsi="宋体" w:cs="宋体"/>
          <w:color w:val="000000"/>
          <w:sz w:val="24"/>
          <w:highlight w:val="white"/>
        </w:rPr>
        <w:t>法定代表人（或全权代表）：</w:t>
      </w:r>
      <w:r>
        <w:rPr>
          <w:rFonts w:hint="eastAsia" w:ascii="宋体" w:hAnsi="宋体" w:cs="宋体"/>
          <w:color w:val="000000"/>
          <w:sz w:val="24"/>
          <w:highlight w:val="white"/>
          <w:u w:val="single"/>
        </w:rPr>
        <w:t xml:space="preserve">    （签字或签章）</w:t>
      </w:r>
    </w:p>
    <w:p>
      <w:pPr>
        <w:pStyle w:val="128"/>
        <w:adjustRightInd w:val="0"/>
        <w:snapToGrid w:val="0"/>
        <w:ind w:left="257" w:leftChars="107"/>
        <w:jc w:val="right"/>
        <w:rPr>
          <w:rFonts w:ascii="宋体" w:hAnsi="宋体" w:cs="宋体"/>
          <w:color w:val="000000"/>
          <w:sz w:val="24"/>
          <w:highlight w:val="white"/>
        </w:rPr>
      </w:pPr>
      <w:r>
        <w:rPr>
          <w:rFonts w:hint="eastAsia" w:ascii="宋体" w:hAnsi="宋体" w:cs="宋体"/>
          <w:color w:val="000000"/>
          <w:sz w:val="24"/>
          <w:highlight w:val="white"/>
        </w:rPr>
        <w:t>承诺日期：年月日</w:t>
      </w:r>
    </w:p>
    <w:p>
      <w:pPr>
        <w:pStyle w:val="18"/>
        <w:rPr>
          <w:rFonts w:cs="宋体"/>
          <w:szCs w:val="24"/>
        </w:rPr>
      </w:pPr>
    </w:p>
    <w:p>
      <w:pPr>
        <w:pStyle w:val="18"/>
        <w:rPr>
          <w:rFonts w:cs="宋体"/>
          <w:szCs w:val="24"/>
        </w:rPr>
      </w:pPr>
    </w:p>
    <w:p>
      <w:pPr>
        <w:pStyle w:val="126"/>
        <w:jc w:val="center"/>
        <w:rPr>
          <w:rFonts w:ascii="宋体" w:hAnsi="宋体"/>
          <w:szCs w:val="21"/>
        </w:rPr>
      </w:pPr>
      <w:r>
        <w:rPr>
          <w:rFonts w:hint="eastAsia"/>
          <w:color w:val="000000"/>
          <w:sz w:val="32"/>
          <w:szCs w:val="32"/>
          <w:highlight w:val="white"/>
        </w:rPr>
        <w:t>实质性条款（“★”项）响应表</w:t>
      </w:r>
    </w:p>
    <w:tbl>
      <w:tblPr>
        <w:tblStyle w:val="30"/>
        <w:tblW w:w="9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3062"/>
        <w:gridCol w:w="1945"/>
        <w:gridCol w:w="1945"/>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827" w:type="dxa"/>
            <w:shd w:val="clear" w:color="auto" w:fill="A4A4A4"/>
            <w:vAlign w:val="center"/>
          </w:tcPr>
          <w:p>
            <w:pPr>
              <w:pStyle w:val="126"/>
              <w:jc w:val="center"/>
              <w:rPr>
                <w:rFonts w:ascii="宋体" w:hAnsi="宋体"/>
                <w:b/>
                <w:bCs/>
                <w:sz w:val="24"/>
              </w:rPr>
            </w:pPr>
            <w:r>
              <w:rPr>
                <w:rFonts w:hint="eastAsia" w:ascii="宋体" w:hAnsi="宋体"/>
                <w:b/>
                <w:bCs/>
                <w:color w:val="000000"/>
                <w:sz w:val="24"/>
                <w:highlight w:val="white"/>
              </w:rPr>
              <w:t>序号</w:t>
            </w:r>
          </w:p>
        </w:tc>
        <w:tc>
          <w:tcPr>
            <w:tcW w:w="3062" w:type="dxa"/>
            <w:shd w:val="clear" w:color="auto" w:fill="A4A4A4"/>
            <w:vAlign w:val="center"/>
          </w:tcPr>
          <w:p>
            <w:pPr>
              <w:pStyle w:val="126"/>
              <w:jc w:val="center"/>
              <w:rPr>
                <w:rFonts w:ascii="宋体" w:hAnsi="宋体"/>
                <w:b/>
                <w:bCs/>
                <w:sz w:val="24"/>
              </w:rPr>
            </w:pPr>
            <w:r>
              <w:rPr>
                <w:rFonts w:ascii="宋体" w:hAnsi="宋体"/>
                <w:b/>
                <w:bCs/>
                <w:color w:val="000000"/>
                <w:sz w:val="24"/>
                <w:highlight w:val="white"/>
              </w:rPr>
              <w:t>实质性响应条款要求</w:t>
            </w:r>
          </w:p>
        </w:tc>
        <w:tc>
          <w:tcPr>
            <w:tcW w:w="1945" w:type="dxa"/>
            <w:shd w:val="clear" w:color="auto" w:fill="A4A4A4"/>
            <w:vAlign w:val="center"/>
          </w:tcPr>
          <w:p>
            <w:pPr>
              <w:pStyle w:val="126"/>
              <w:jc w:val="center"/>
              <w:rPr>
                <w:rFonts w:ascii="宋体" w:hAnsi="宋体"/>
                <w:b/>
                <w:bCs/>
                <w:sz w:val="24"/>
              </w:rPr>
            </w:pPr>
            <w:r>
              <w:rPr>
                <w:rFonts w:hint="eastAsia" w:ascii="宋体" w:hAnsi="宋体"/>
                <w:b/>
                <w:bCs/>
                <w:color w:val="000000"/>
                <w:sz w:val="24"/>
                <w:highlight w:val="white"/>
              </w:rPr>
              <w:t>是否响应</w:t>
            </w:r>
          </w:p>
        </w:tc>
        <w:tc>
          <w:tcPr>
            <w:tcW w:w="1945" w:type="dxa"/>
            <w:shd w:val="clear" w:color="auto" w:fill="A4A4A4"/>
            <w:vAlign w:val="center"/>
          </w:tcPr>
          <w:p>
            <w:pPr>
              <w:pStyle w:val="126"/>
              <w:jc w:val="center"/>
              <w:rPr>
                <w:rFonts w:ascii="宋体" w:hAnsi="宋体"/>
                <w:b/>
                <w:bCs/>
                <w:sz w:val="24"/>
              </w:rPr>
            </w:pPr>
            <w:r>
              <w:rPr>
                <w:rFonts w:hint="eastAsia" w:ascii="宋体" w:hAnsi="宋体"/>
                <w:b/>
                <w:bCs/>
                <w:color w:val="000000"/>
                <w:sz w:val="24"/>
                <w:highlight w:val="white"/>
              </w:rPr>
              <w:t>资料所在页码</w:t>
            </w:r>
          </w:p>
        </w:tc>
        <w:tc>
          <w:tcPr>
            <w:tcW w:w="1945" w:type="dxa"/>
            <w:shd w:val="clear" w:color="auto" w:fill="A4A4A4"/>
            <w:vAlign w:val="center"/>
          </w:tcPr>
          <w:p>
            <w:pPr>
              <w:pStyle w:val="126"/>
              <w:jc w:val="center"/>
              <w:rPr>
                <w:rFonts w:ascii="宋体" w:hAnsi="宋体"/>
                <w:b/>
                <w:bCs/>
                <w:sz w:val="24"/>
              </w:rPr>
            </w:pPr>
            <w:r>
              <w:rPr>
                <w:rFonts w:hint="eastAsia" w:ascii="宋体" w:hAnsi="宋体"/>
                <w:b/>
                <w:bCs/>
                <w:color w:val="000000"/>
                <w:sz w:val="24"/>
                <w:highlight w:val="whit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pStyle w:val="126"/>
              <w:spacing w:line="480" w:lineRule="auto"/>
              <w:jc w:val="center"/>
              <w:rPr>
                <w:rFonts w:ascii="宋体" w:hAnsi="宋体"/>
                <w:sz w:val="24"/>
              </w:rPr>
            </w:pPr>
          </w:p>
        </w:tc>
        <w:tc>
          <w:tcPr>
            <w:tcW w:w="3062" w:type="dxa"/>
            <w:vAlign w:val="center"/>
          </w:tcPr>
          <w:p>
            <w:pPr>
              <w:pStyle w:val="126"/>
              <w:spacing w:line="480" w:lineRule="auto"/>
              <w:jc w:val="center"/>
              <w:rPr>
                <w:rFonts w:ascii="宋体" w:hAnsi="宋体"/>
                <w:sz w:val="24"/>
              </w:rPr>
            </w:pPr>
          </w:p>
        </w:tc>
        <w:tc>
          <w:tcPr>
            <w:tcW w:w="1945" w:type="dxa"/>
            <w:vAlign w:val="center"/>
          </w:tcPr>
          <w:p>
            <w:pPr>
              <w:pStyle w:val="126"/>
              <w:spacing w:line="480" w:lineRule="auto"/>
              <w:jc w:val="center"/>
              <w:rPr>
                <w:rFonts w:ascii="宋体" w:hAnsi="宋体"/>
                <w:sz w:val="24"/>
              </w:rPr>
            </w:pPr>
          </w:p>
        </w:tc>
        <w:tc>
          <w:tcPr>
            <w:tcW w:w="1945" w:type="dxa"/>
            <w:vAlign w:val="center"/>
          </w:tcPr>
          <w:p>
            <w:pPr>
              <w:pStyle w:val="126"/>
              <w:spacing w:line="480" w:lineRule="auto"/>
              <w:jc w:val="center"/>
              <w:rPr>
                <w:rFonts w:ascii="宋体" w:hAnsi="宋体"/>
                <w:sz w:val="24"/>
              </w:rPr>
            </w:pPr>
            <w:r>
              <w:rPr>
                <w:rFonts w:hint="eastAsia" w:ascii="宋体" w:hAnsi="宋体"/>
                <w:color w:val="000000"/>
                <w:sz w:val="24"/>
                <w:highlight w:val="white"/>
              </w:rPr>
              <w:t>详见  页</w:t>
            </w:r>
          </w:p>
        </w:tc>
        <w:tc>
          <w:tcPr>
            <w:tcW w:w="1945" w:type="dxa"/>
            <w:vAlign w:val="center"/>
          </w:tcPr>
          <w:p>
            <w:pPr>
              <w:pStyle w:val="126"/>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pStyle w:val="126"/>
              <w:spacing w:line="480" w:lineRule="auto"/>
              <w:jc w:val="center"/>
              <w:rPr>
                <w:rFonts w:ascii="宋体" w:hAnsi="宋体"/>
                <w:sz w:val="24"/>
              </w:rPr>
            </w:pPr>
          </w:p>
        </w:tc>
        <w:tc>
          <w:tcPr>
            <w:tcW w:w="3062" w:type="dxa"/>
            <w:vAlign w:val="center"/>
          </w:tcPr>
          <w:p>
            <w:pPr>
              <w:pStyle w:val="126"/>
              <w:spacing w:line="480" w:lineRule="auto"/>
              <w:jc w:val="center"/>
              <w:rPr>
                <w:rFonts w:ascii="宋体" w:hAnsi="宋体"/>
                <w:sz w:val="24"/>
              </w:rPr>
            </w:pPr>
          </w:p>
        </w:tc>
        <w:tc>
          <w:tcPr>
            <w:tcW w:w="1945" w:type="dxa"/>
            <w:vAlign w:val="center"/>
          </w:tcPr>
          <w:p>
            <w:pPr>
              <w:pStyle w:val="126"/>
              <w:spacing w:line="480" w:lineRule="auto"/>
              <w:jc w:val="center"/>
              <w:rPr>
                <w:rFonts w:ascii="宋体" w:hAnsi="宋体"/>
                <w:sz w:val="24"/>
              </w:rPr>
            </w:pPr>
          </w:p>
        </w:tc>
        <w:tc>
          <w:tcPr>
            <w:tcW w:w="1945" w:type="dxa"/>
            <w:vAlign w:val="center"/>
          </w:tcPr>
          <w:p>
            <w:pPr>
              <w:pStyle w:val="126"/>
              <w:spacing w:line="480" w:lineRule="auto"/>
              <w:jc w:val="center"/>
              <w:rPr>
                <w:rFonts w:ascii="宋体" w:hAnsi="宋体"/>
                <w:sz w:val="24"/>
              </w:rPr>
            </w:pPr>
            <w:r>
              <w:rPr>
                <w:rFonts w:hint="eastAsia" w:ascii="宋体" w:hAnsi="宋体"/>
                <w:color w:val="000000"/>
                <w:sz w:val="24"/>
                <w:highlight w:val="white"/>
              </w:rPr>
              <w:t>详见  页</w:t>
            </w:r>
          </w:p>
        </w:tc>
        <w:tc>
          <w:tcPr>
            <w:tcW w:w="1945" w:type="dxa"/>
            <w:vAlign w:val="center"/>
          </w:tcPr>
          <w:p>
            <w:pPr>
              <w:pStyle w:val="126"/>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pStyle w:val="126"/>
              <w:spacing w:line="480" w:lineRule="auto"/>
              <w:jc w:val="center"/>
              <w:rPr>
                <w:rFonts w:ascii="宋体" w:hAnsi="宋体"/>
                <w:sz w:val="24"/>
              </w:rPr>
            </w:pPr>
          </w:p>
        </w:tc>
        <w:tc>
          <w:tcPr>
            <w:tcW w:w="3062" w:type="dxa"/>
            <w:vAlign w:val="center"/>
          </w:tcPr>
          <w:p>
            <w:pPr>
              <w:pStyle w:val="126"/>
              <w:spacing w:line="480" w:lineRule="auto"/>
              <w:jc w:val="center"/>
              <w:rPr>
                <w:rFonts w:ascii="宋体" w:hAnsi="宋体"/>
                <w:sz w:val="24"/>
              </w:rPr>
            </w:pPr>
          </w:p>
        </w:tc>
        <w:tc>
          <w:tcPr>
            <w:tcW w:w="1945" w:type="dxa"/>
            <w:vAlign w:val="center"/>
          </w:tcPr>
          <w:p>
            <w:pPr>
              <w:pStyle w:val="126"/>
              <w:spacing w:line="480" w:lineRule="auto"/>
              <w:jc w:val="center"/>
              <w:rPr>
                <w:rFonts w:ascii="宋体" w:hAnsi="宋体"/>
                <w:sz w:val="24"/>
              </w:rPr>
            </w:pPr>
          </w:p>
        </w:tc>
        <w:tc>
          <w:tcPr>
            <w:tcW w:w="1945" w:type="dxa"/>
            <w:vAlign w:val="center"/>
          </w:tcPr>
          <w:p>
            <w:pPr>
              <w:pStyle w:val="126"/>
              <w:spacing w:line="480" w:lineRule="auto"/>
              <w:jc w:val="center"/>
              <w:rPr>
                <w:rFonts w:ascii="宋体" w:hAnsi="宋体"/>
                <w:sz w:val="24"/>
              </w:rPr>
            </w:pPr>
            <w:r>
              <w:rPr>
                <w:rFonts w:hint="eastAsia" w:ascii="宋体" w:hAnsi="宋体"/>
                <w:color w:val="000000"/>
                <w:sz w:val="24"/>
                <w:highlight w:val="white"/>
              </w:rPr>
              <w:t>详见  页</w:t>
            </w:r>
          </w:p>
        </w:tc>
        <w:tc>
          <w:tcPr>
            <w:tcW w:w="1945" w:type="dxa"/>
            <w:vAlign w:val="center"/>
          </w:tcPr>
          <w:p>
            <w:pPr>
              <w:pStyle w:val="126"/>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pStyle w:val="126"/>
              <w:spacing w:line="480" w:lineRule="auto"/>
              <w:jc w:val="center"/>
              <w:rPr>
                <w:rFonts w:ascii="宋体" w:hAnsi="宋体"/>
                <w:sz w:val="24"/>
              </w:rPr>
            </w:pPr>
          </w:p>
        </w:tc>
        <w:tc>
          <w:tcPr>
            <w:tcW w:w="3062" w:type="dxa"/>
            <w:vAlign w:val="center"/>
          </w:tcPr>
          <w:p>
            <w:pPr>
              <w:pStyle w:val="126"/>
              <w:spacing w:line="480" w:lineRule="auto"/>
              <w:jc w:val="center"/>
              <w:rPr>
                <w:rFonts w:ascii="宋体" w:hAnsi="宋体"/>
                <w:sz w:val="24"/>
              </w:rPr>
            </w:pPr>
          </w:p>
        </w:tc>
        <w:tc>
          <w:tcPr>
            <w:tcW w:w="1945" w:type="dxa"/>
            <w:vAlign w:val="center"/>
          </w:tcPr>
          <w:p>
            <w:pPr>
              <w:pStyle w:val="126"/>
              <w:spacing w:line="480" w:lineRule="auto"/>
              <w:jc w:val="center"/>
              <w:rPr>
                <w:rFonts w:ascii="宋体" w:hAnsi="宋体"/>
                <w:sz w:val="24"/>
              </w:rPr>
            </w:pPr>
          </w:p>
        </w:tc>
        <w:tc>
          <w:tcPr>
            <w:tcW w:w="1945" w:type="dxa"/>
            <w:vAlign w:val="center"/>
          </w:tcPr>
          <w:p>
            <w:pPr>
              <w:pStyle w:val="126"/>
              <w:spacing w:line="480" w:lineRule="auto"/>
              <w:jc w:val="center"/>
              <w:rPr>
                <w:rFonts w:ascii="宋体" w:hAnsi="宋体"/>
                <w:sz w:val="24"/>
              </w:rPr>
            </w:pPr>
            <w:r>
              <w:rPr>
                <w:rFonts w:hint="eastAsia" w:ascii="宋体" w:hAnsi="宋体"/>
                <w:color w:val="000000"/>
                <w:sz w:val="24"/>
                <w:highlight w:val="white"/>
              </w:rPr>
              <w:t>详见  页</w:t>
            </w:r>
          </w:p>
        </w:tc>
        <w:tc>
          <w:tcPr>
            <w:tcW w:w="1945" w:type="dxa"/>
            <w:vAlign w:val="center"/>
          </w:tcPr>
          <w:p>
            <w:pPr>
              <w:pStyle w:val="126"/>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pStyle w:val="126"/>
              <w:spacing w:line="480" w:lineRule="auto"/>
              <w:jc w:val="center"/>
              <w:rPr>
                <w:rFonts w:ascii="宋体" w:hAnsi="宋体"/>
                <w:sz w:val="24"/>
              </w:rPr>
            </w:pPr>
          </w:p>
        </w:tc>
        <w:tc>
          <w:tcPr>
            <w:tcW w:w="3062" w:type="dxa"/>
            <w:vAlign w:val="center"/>
          </w:tcPr>
          <w:p>
            <w:pPr>
              <w:pStyle w:val="126"/>
              <w:spacing w:line="480" w:lineRule="auto"/>
              <w:jc w:val="center"/>
              <w:rPr>
                <w:rFonts w:ascii="宋体" w:hAnsi="宋体"/>
                <w:sz w:val="24"/>
              </w:rPr>
            </w:pPr>
          </w:p>
        </w:tc>
        <w:tc>
          <w:tcPr>
            <w:tcW w:w="1945" w:type="dxa"/>
            <w:vAlign w:val="center"/>
          </w:tcPr>
          <w:p>
            <w:pPr>
              <w:pStyle w:val="126"/>
              <w:spacing w:line="480" w:lineRule="auto"/>
              <w:jc w:val="center"/>
              <w:rPr>
                <w:rFonts w:ascii="宋体" w:hAnsi="宋体"/>
                <w:sz w:val="24"/>
              </w:rPr>
            </w:pPr>
          </w:p>
        </w:tc>
        <w:tc>
          <w:tcPr>
            <w:tcW w:w="1945" w:type="dxa"/>
            <w:vAlign w:val="center"/>
          </w:tcPr>
          <w:p>
            <w:pPr>
              <w:pStyle w:val="126"/>
              <w:spacing w:line="480" w:lineRule="auto"/>
              <w:jc w:val="center"/>
              <w:rPr>
                <w:rFonts w:ascii="宋体" w:hAnsi="宋体"/>
                <w:sz w:val="24"/>
              </w:rPr>
            </w:pPr>
            <w:r>
              <w:rPr>
                <w:rFonts w:hint="eastAsia" w:ascii="宋体" w:hAnsi="宋体"/>
                <w:color w:val="000000"/>
                <w:sz w:val="24"/>
                <w:highlight w:val="white"/>
              </w:rPr>
              <w:t>详见  页</w:t>
            </w:r>
          </w:p>
        </w:tc>
        <w:tc>
          <w:tcPr>
            <w:tcW w:w="1945" w:type="dxa"/>
            <w:vAlign w:val="center"/>
          </w:tcPr>
          <w:p>
            <w:pPr>
              <w:pStyle w:val="126"/>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pStyle w:val="126"/>
              <w:spacing w:line="480" w:lineRule="auto"/>
              <w:jc w:val="center"/>
              <w:rPr>
                <w:rFonts w:ascii="宋体" w:hAnsi="宋体"/>
                <w:sz w:val="24"/>
              </w:rPr>
            </w:pPr>
          </w:p>
        </w:tc>
        <w:tc>
          <w:tcPr>
            <w:tcW w:w="3062" w:type="dxa"/>
            <w:vAlign w:val="center"/>
          </w:tcPr>
          <w:p>
            <w:pPr>
              <w:pStyle w:val="126"/>
              <w:spacing w:line="480" w:lineRule="auto"/>
              <w:jc w:val="center"/>
              <w:rPr>
                <w:rFonts w:ascii="宋体" w:hAnsi="宋体"/>
                <w:sz w:val="24"/>
              </w:rPr>
            </w:pPr>
          </w:p>
        </w:tc>
        <w:tc>
          <w:tcPr>
            <w:tcW w:w="1945" w:type="dxa"/>
            <w:vAlign w:val="center"/>
          </w:tcPr>
          <w:p>
            <w:pPr>
              <w:pStyle w:val="126"/>
              <w:spacing w:line="480" w:lineRule="auto"/>
              <w:jc w:val="center"/>
              <w:rPr>
                <w:rFonts w:ascii="宋体" w:hAnsi="宋体"/>
                <w:sz w:val="24"/>
              </w:rPr>
            </w:pPr>
          </w:p>
        </w:tc>
        <w:tc>
          <w:tcPr>
            <w:tcW w:w="1945" w:type="dxa"/>
            <w:vAlign w:val="center"/>
          </w:tcPr>
          <w:p>
            <w:pPr>
              <w:pStyle w:val="126"/>
              <w:spacing w:line="480" w:lineRule="auto"/>
              <w:jc w:val="center"/>
              <w:rPr>
                <w:rFonts w:ascii="宋体" w:hAnsi="宋体"/>
                <w:sz w:val="24"/>
              </w:rPr>
            </w:pPr>
            <w:r>
              <w:rPr>
                <w:rFonts w:hint="eastAsia" w:ascii="宋体" w:hAnsi="宋体"/>
                <w:color w:val="000000"/>
                <w:sz w:val="24"/>
                <w:highlight w:val="white"/>
              </w:rPr>
              <w:t>详见  页</w:t>
            </w:r>
          </w:p>
        </w:tc>
        <w:tc>
          <w:tcPr>
            <w:tcW w:w="1945" w:type="dxa"/>
            <w:vAlign w:val="center"/>
          </w:tcPr>
          <w:p>
            <w:pPr>
              <w:pStyle w:val="126"/>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pStyle w:val="126"/>
              <w:spacing w:line="480" w:lineRule="auto"/>
              <w:jc w:val="center"/>
              <w:rPr>
                <w:rFonts w:ascii="宋体" w:hAnsi="宋体"/>
                <w:sz w:val="24"/>
              </w:rPr>
            </w:pPr>
          </w:p>
        </w:tc>
        <w:tc>
          <w:tcPr>
            <w:tcW w:w="3062" w:type="dxa"/>
            <w:vAlign w:val="center"/>
          </w:tcPr>
          <w:p>
            <w:pPr>
              <w:pStyle w:val="126"/>
              <w:spacing w:line="480" w:lineRule="auto"/>
              <w:jc w:val="center"/>
              <w:rPr>
                <w:rFonts w:ascii="宋体" w:hAnsi="宋体"/>
                <w:sz w:val="24"/>
              </w:rPr>
            </w:pPr>
          </w:p>
        </w:tc>
        <w:tc>
          <w:tcPr>
            <w:tcW w:w="1945" w:type="dxa"/>
            <w:vAlign w:val="center"/>
          </w:tcPr>
          <w:p>
            <w:pPr>
              <w:pStyle w:val="126"/>
              <w:spacing w:line="480" w:lineRule="auto"/>
              <w:jc w:val="center"/>
              <w:rPr>
                <w:rFonts w:ascii="宋体" w:hAnsi="宋体"/>
                <w:sz w:val="24"/>
              </w:rPr>
            </w:pPr>
          </w:p>
        </w:tc>
        <w:tc>
          <w:tcPr>
            <w:tcW w:w="1945" w:type="dxa"/>
            <w:vAlign w:val="center"/>
          </w:tcPr>
          <w:p>
            <w:pPr>
              <w:pStyle w:val="126"/>
              <w:spacing w:line="480" w:lineRule="auto"/>
              <w:jc w:val="center"/>
              <w:rPr>
                <w:rFonts w:ascii="宋体" w:hAnsi="宋体"/>
                <w:sz w:val="24"/>
              </w:rPr>
            </w:pPr>
            <w:r>
              <w:rPr>
                <w:rFonts w:hint="eastAsia" w:ascii="宋体" w:hAnsi="宋体"/>
                <w:color w:val="000000"/>
                <w:sz w:val="24"/>
                <w:highlight w:val="white"/>
              </w:rPr>
              <w:t>详见  页</w:t>
            </w:r>
          </w:p>
        </w:tc>
        <w:tc>
          <w:tcPr>
            <w:tcW w:w="1945" w:type="dxa"/>
            <w:vAlign w:val="center"/>
          </w:tcPr>
          <w:p>
            <w:pPr>
              <w:pStyle w:val="126"/>
              <w:spacing w:line="480" w:lineRule="auto"/>
              <w:jc w:val="center"/>
              <w:rPr>
                <w:rFonts w:ascii="宋体" w:hAnsi="宋体"/>
                <w:sz w:val="24"/>
              </w:rPr>
            </w:pPr>
          </w:p>
        </w:tc>
      </w:tr>
    </w:tbl>
    <w:p>
      <w:pPr>
        <w:pStyle w:val="126"/>
        <w:rPr>
          <w:rFonts w:ascii="宋体" w:hAnsi="宋体"/>
          <w:szCs w:val="21"/>
        </w:rPr>
      </w:pPr>
    </w:p>
    <w:p>
      <w:pPr>
        <w:pStyle w:val="99"/>
        <w:rPr>
          <w:sz w:val="24"/>
          <w:szCs w:val="24"/>
        </w:rPr>
      </w:pPr>
      <w:r>
        <w:rPr>
          <w:sz w:val="24"/>
          <w:szCs w:val="24"/>
          <w:highlight w:val="white"/>
        </w:rPr>
        <w:t>注：</w:t>
      </w:r>
    </w:p>
    <w:p>
      <w:pPr>
        <w:pStyle w:val="99"/>
        <w:rPr>
          <w:sz w:val="24"/>
          <w:szCs w:val="24"/>
        </w:rPr>
      </w:pPr>
      <w:r>
        <w:rPr>
          <w:sz w:val="24"/>
          <w:szCs w:val="24"/>
          <w:highlight w:val="white"/>
        </w:rPr>
        <w:t>1.对于上述要求，如</w:t>
      </w:r>
      <w:r>
        <w:rPr>
          <w:rFonts w:hint="eastAsia"/>
          <w:sz w:val="24"/>
          <w:szCs w:val="24"/>
          <w:highlight w:val="white"/>
        </w:rPr>
        <w:t>供应商</w:t>
      </w:r>
      <w:r>
        <w:rPr>
          <w:sz w:val="24"/>
          <w:szCs w:val="24"/>
          <w:highlight w:val="white"/>
        </w:rPr>
        <w:t>完全响应，则请在“是否响应”栏内打“√”，对空白或打“×”视为偏离，请在“偏离说明”栏内扼要说明偏离情况。</w:t>
      </w:r>
    </w:p>
    <w:p>
      <w:pPr>
        <w:pStyle w:val="99"/>
        <w:rPr>
          <w:sz w:val="24"/>
          <w:szCs w:val="24"/>
        </w:rPr>
      </w:pPr>
      <w:r>
        <w:rPr>
          <w:sz w:val="24"/>
          <w:szCs w:val="24"/>
          <w:highlight w:val="white"/>
        </w:rPr>
        <w:t>2.此表内容必须与</w:t>
      </w:r>
      <w:r>
        <w:rPr>
          <w:rFonts w:hint="eastAsia"/>
          <w:sz w:val="24"/>
          <w:szCs w:val="24"/>
          <w:highlight w:val="white"/>
        </w:rPr>
        <w:t>采购项目技术要求</w:t>
      </w:r>
      <w:r>
        <w:rPr>
          <w:sz w:val="24"/>
          <w:szCs w:val="24"/>
          <w:highlight w:val="white"/>
        </w:rPr>
        <w:t>的内容一致，打“★”项为不可负偏离(劣于)的重要项。</w:t>
      </w:r>
    </w:p>
    <w:p>
      <w:pPr>
        <w:pStyle w:val="99"/>
        <w:rPr>
          <w:sz w:val="24"/>
          <w:szCs w:val="24"/>
        </w:rPr>
      </w:pPr>
      <w:r>
        <w:rPr>
          <w:sz w:val="24"/>
          <w:szCs w:val="24"/>
          <w:highlight w:val="white"/>
        </w:rPr>
        <w:t>3.本表内容不得擅自修改。</w:t>
      </w:r>
    </w:p>
    <w:p>
      <w:pPr>
        <w:pStyle w:val="99"/>
        <w:rPr>
          <w:sz w:val="24"/>
          <w:szCs w:val="24"/>
        </w:rPr>
      </w:pPr>
      <w:r>
        <w:rPr>
          <w:sz w:val="24"/>
          <w:szCs w:val="24"/>
          <w:highlight w:val="white"/>
        </w:rPr>
        <w:t>4.当</w:t>
      </w:r>
      <w:r>
        <w:rPr>
          <w:rFonts w:hint="eastAsia"/>
          <w:sz w:val="24"/>
          <w:szCs w:val="24"/>
          <w:highlight w:val="white"/>
        </w:rPr>
        <w:t>磋商</w:t>
      </w:r>
      <w:r>
        <w:rPr>
          <w:sz w:val="24"/>
          <w:szCs w:val="24"/>
          <w:highlight w:val="white"/>
        </w:rPr>
        <w:t>文件中未设置“★”项条款时，应在此表中直接填写：本项目未设置“★”项条款。</w:t>
      </w:r>
    </w:p>
    <w:p>
      <w:pPr>
        <w:pStyle w:val="99"/>
        <w:rPr>
          <w:sz w:val="21"/>
          <w:szCs w:val="21"/>
        </w:rPr>
      </w:pPr>
    </w:p>
    <w:p>
      <w:pPr>
        <w:pStyle w:val="99"/>
        <w:rPr>
          <w:sz w:val="21"/>
          <w:szCs w:val="21"/>
        </w:rPr>
      </w:pPr>
    </w:p>
    <w:p>
      <w:pPr>
        <w:pStyle w:val="99"/>
        <w:rPr>
          <w:sz w:val="21"/>
          <w:szCs w:val="21"/>
        </w:rPr>
      </w:pPr>
    </w:p>
    <w:p>
      <w:pPr>
        <w:pStyle w:val="126"/>
        <w:tabs>
          <w:tab w:val="left" w:pos="-3780"/>
        </w:tabs>
        <w:spacing w:line="360" w:lineRule="auto"/>
        <w:jc w:val="right"/>
        <w:rPr>
          <w:sz w:val="24"/>
        </w:rPr>
      </w:pPr>
      <w:r>
        <w:rPr>
          <w:color w:val="000000"/>
          <w:sz w:val="24"/>
          <w:highlight w:val="white"/>
        </w:rPr>
        <w:t>供应商：</w:t>
      </w:r>
      <w:r>
        <w:rPr>
          <w:color w:val="000000"/>
          <w:sz w:val="24"/>
          <w:highlight w:val="white"/>
          <w:u w:val="single"/>
        </w:rPr>
        <w:t>（公司名称）</w:t>
      </w:r>
      <w:r>
        <w:rPr>
          <w:color w:val="000000"/>
          <w:sz w:val="24"/>
          <w:highlight w:val="white"/>
        </w:rPr>
        <w:t>（盖公章）</w:t>
      </w:r>
    </w:p>
    <w:p>
      <w:pPr>
        <w:pStyle w:val="126"/>
        <w:tabs>
          <w:tab w:val="left" w:pos="-3780"/>
        </w:tabs>
        <w:spacing w:line="360" w:lineRule="auto"/>
        <w:jc w:val="right"/>
        <w:rPr>
          <w:sz w:val="24"/>
          <w:u w:val="single"/>
        </w:rPr>
      </w:pPr>
      <w:r>
        <w:rPr>
          <w:color w:val="000000"/>
          <w:sz w:val="24"/>
          <w:highlight w:val="white"/>
        </w:rPr>
        <w:t>法定代表人（或全权代表）：</w:t>
      </w:r>
      <w:r>
        <w:rPr>
          <w:color w:val="000000"/>
          <w:sz w:val="24"/>
          <w:highlight w:val="white"/>
          <w:u w:val="single"/>
        </w:rPr>
        <w:t>（签名或签章）</w:t>
      </w:r>
    </w:p>
    <w:p>
      <w:pPr>
        <w:pStyle w:val="126"/>
        <w:spacing w:line="360" w:lineRule="auto"/>
        <w:jc w:val="right"/>
        <w:rPr>
          <w:rFonts w:ascii="宋体" w:hAnsi="宋体"/>
          <w:sz w:val="24"/>
        </w:rPr>
      </w:pPr>
      <w:r>
        <w:rPr>
          <w:rFonts w:hint="eastAsia" w:ascii="宋体" w:hAnsi="宋体"/>
          <w:color w:val="000000"/>
          <w:sz w:val="24"/>
          <w:highlight w:val="white"/>
        </w:rPr>
        <w:t>日期：年月日</w:t>
      </w:r>
    </w:p>
    <w:p>
      <w:pPr>
        <w:pStyle w:val="18"/>
        <w:rPr>
          <w:rFonts w:cs="宋体"/>
          <w:sz w:val="24"/>
          <w:szCs w:val="24"/>
        </w:rPr>
      </w:pPr>
    </w:p>
    <w:p>
      <w:pPr>
        <w:spacing w:line="360" w:lineRule="auto"/>
        <w:rPr>
          <w:rFonts w:ascii="宋体" w:hAnsi="宋体" w:cs="宋体"/>
          <w:sz w:val="28"/>
          <w:szCs w:val="28"/>
        </w:rPr>
      </w:pPr>
    </w:p>
    <w:p>
      <w:pPr>
        <w:pStyle w:val="126"/>
        <w:jc w:val="center"/>
        <w:rPr>
          <w:rFonts w:ascii="宋体" w:hAnsi="宋体" w:cs="宋体"/>
          <w:color w:val="000000"/>
        </w:rPr>
      </w:pPr>
      <w:r>
        <w:rPr>
          <w:rFonts w:hint="eastAsia"/>
          <w:color w:val="000000"/>
          <w:sz w:val="32"/>
          <w:szCs w:val="32"/>
          <w:highlight w:val="white"/>
        </w:rPr>
        <w:t>（“▲”项）响应表（如有）</w:t>
      </w:r>
    </w:p>
    <w:tbl>
      <w:tblPr>
        <w:tblStyle w:val="30"/>
        <w:tblW w:w="9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3062"/>
        <w:gridCol w:w="1945"/>
        <w:gridCol w:w="1945"/>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827" w:type="dxa"/>
            <w:shd w:val="clear" w:color="auto" w:fill="A4A4A4"/>
            <w:vAlign w:val="center"/>
          </w:tcPr>
          <w:p>
            <w:pPr>
              <w:pStyle w:val="126"/>
              <w:jc w:val="center"/>
              <w:rPr>
                <w:rFonts w:ascii="宋体" w:hAnsi="宋体" w:cs="宋体"/>
                <w:b/>
                <w:bCs/>
                <w:color w:val="000000"/>
                <w:sz w:val="24"/>
              </w:rPr>
            </w:pPr>
            <w:r>
              <w:rPr>
                <w:rFonts w:hint="eastAsia" w:ascii="宋体" w:hAnsi="宋体" w:cs="宋体"/>
                <w:b/>
                <w:bCs/>
                <w:color w:val="000000"/>
                <w:sz w:val="24"/>
                <w:highlight w:val="white"/>
              </w:rPr>
              <w:t>序号</w:t>
            </w:r>
          </w:p>
        </w:tc>
        <w:tc>
          <w:tcPr>
            <w:tcW w:w="3062" w:type="dxa"/>
            <w:shd w:val="clear" w:color="auto" w:fill="A4A4A4"/>
            <w:vAlign w:val="center"/>
          </w:tcPr>
          <w:p>
            <w:pPr>
              <w:pStyle w:val="126"/>
              <w:jc w:val="center"/>
              <w:rPr>
                <w:rFonts w:ascii="宋体" w:hAnsi="宋体" w:cs="宋体"/>
                <w:b/>
                <w:bCs/>
                <w:color w:val="000000"/>
                <w:sz w:val="24"/>
              </w:rPr>
            </w:pPr>
            <w:r>
              <w:rPr>
                <w:rFonts w:hint="eastAsia" w:ascii="宋体" w:hAnsi="宋体" w:cs="宋体"/>
                <w:b/>
                <w:bCs/>
                <w:color w:val="000000"/>
                <w:sz w:val="24"/>
                <w:highlight w:val="white"/>
              </w:rPr>
              <w:t>响应条款要求</w:t>
            </w:r>
          </w:p>
        </w:tc>
        <w:tc>
          <w:tcPr>
            <w:tcW w:w="1945" w:type="dxa"/>
            <w:shd w:val="clear" w:color="auto" w:fill="A4A4A4"/>
            <w:vAlign w:val="center"/>
          </w:tcPr>
          <w:p>
            <w:pPr>
              <w:pStyle w:val="126"/>
              <w:jc w:val="center"/>
              <w:rPr>
                <w:rFonts w:ascii="宋体" w:hAnsi="宋体" w:cs="宋体"/>
                <w:b/>
                <w:bCs/>
                <w:color w:val="000000"/>
                <w:sz w:val="24"/>
              </w:rPr>
            </w:pPr>
            <w:r>
              <w:rPr>
                <w:rFonts w:hint="eastAsia" w:ascii="宋体" w:hAnsi="宋体" w:cs="宋体"/>
                <w:b/>
                <w:bCs/>
                <w:color w:val="000000"/>
                <w:sz w:val="24"/>
                <w:highlight w:val="white"/>
              </w:rPr>
              <w:t>是否响应</w:t>
            </w:r>
          </w:p>
        </w:tc>
        <w:tc>
          <w:tcPr>
            <w:tcW w:w="1945" w:type="dxa"/>
            <w:shd w:val="clear" w:color="auto" w:fill="A4A4A4"/>
            <w:vAlign w:val="center"/>
          </w:tcPr>
          <w:p>
            <w:pPr>
              <w:pStyle w:val="126"/>
              <w:jc w:val="center"/>
              <w:rPr>
                <w:rFonts w:ascii="宋体" w:hAnsi="宋体" w:cs="宋体"/>
                <w:b/>
                <w:bCs/>
                <w:color w:val="000000"/>
                <w:sz w:val="24"/>
              </w:rPr>
            </w:pPr>
            <w:r>
              <w:rPr>
                <w:rFonts w:hint="eastAsia" w:ascii="宋体" w:hAnsi="宋体" w:cs="宋体"/>
                <w:b/>
                <w:bCs/>
                <w:color w:val="000000"/>
                <w:sz w:val="24"/>
                <w:highlight w:val="white"/>
              </w:rPr>
              <w:t>资料所在页码</w:t>
            </w:r>
          </w:p>
        </w:tc>
        <w:tc>
          <w:tcPr>
            <w:tcW w:w="1945" w:type="dxa"/>
            <w:shd w:val="clear" w:color="auto" w:fill="A4A4A4"/>
            <w:vAlign w:val="center"/>
          </w:tcPr>
          <w:p>
            <w:pPr>
              <w:pStyle w:val="126"/>
              <w:jc w:val="center"/>
              <w:rPr>
                <w:rFonts w:ascii="宋体" w:hAnsi="宋体" w:cs="宋体"/>
                <w:b/>
                <w:bCs/>
                <w:color w:val="000000"/>
                <w:sz w:val="24"/>
              </w:rPr>
            </w:pPr>
            <w:r>
              <w:rPr>
                <w:rFonts w:hint="eastAsia" w:ascii="宋体" w:hAnsi="宋体" w:cs="宋体"/>
                <w:b/>
                <w:bCs/>
                <w:color w:val="000000"/>
                <w:sz w:val="24"/>
                <w:highlight w:val="whit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pStyle w:val="126"/>
              <w:spacing w:line="480" w:lineRule="auto"/>
              <w:jc w:val="center"/>
              <w:rPr>
                <w:rFonts w:ascii="宋体" w:hAnsi="宋体" w:cs="宋体"/>
                <w:color w:val="000000"/>
                <w:sz w:val="24"/>
              </w:rPr>
            </w:pPr>
          </w:p>
        </w:tc>
        <w:tc>
          <w:tcPr>
            <w:tcW w:w="3062" w:type="dxa"/>
            <w:vAlign w:val="center"/>
          </w:tcPr>
          <w:p>
            <w:pPr>
              <w:pStyle w:val="126"/>
              <w:spacing w:line="480" w:lineRule="auto"/>
              <w:jc w:val="center"/>
              <w:rPr>
                <w:rFonts w:ascii="宋体" w:hAnsi="宋体" w:cs="宋体"/>
                <w:color w:val="000000"/>
                <w:sz w:val="24"/>
              </w:rPr>
            </w:pPr>
          </w:p>
        </w:tc>
        <w:tc>
          <w:tcPr>
            <w:tcW w:w="1945" w:type="dxa"/>
            <w:vAlign w:val="center"/>
          </w:tcPr>
          <w:p>
            <w:pPr>
              <w:pStyle w:val="126"/>
              <w:spacing w:line="480" w:lineRule="auto"/>
              <w:jc w:val="center"/>
              <w:rPr>
                <w:rFonts w:ascii="宋体" w:hAnsi="宋体" w:cs="宋体"/>
                <w:color w:val="000000"/>
                <w:sz w:val="24"/>
              </w:rPr>
            </w:pPr>
          </w:p>
        </w:tc>
        <w:tc>
          <w:tcPr>
            <w:tcW w:w="1945" w:type="dxa"/>
            <w:vAlign w:val="center"/>
          </w:tcPr>
          <w:p>
            <w:pPr>
              <w:pStyle w:val="126"/>
              <w:spacing w:line="480" w:lineRule="auto"/>
              <w:jc w:val="center"/>
              <w:rPr>
                <w:rFonts w:ascii="宋体" w:hAnsi="宋体" w:cs="宋体"/>
                <w:color w:val="000000"/>
                <w:sz w:val="24"/>
              </w:rPr>
            </w:pPr>
            <w:r>
              <w:rPr>
                <w:rFonts w:hint="eastAsia" w:ascii="宋体" w:hAnsi="宋体" w:cs="宋体"/>
                <w:color w:val="000000"/>
                <w:sz w:val="24"/>
                <w:highlight w:val="white"/>
              </w:rPr>
              <w:t>详见  页</w:t>
            </w:r>
          </w:p>
        </w:tc>
        <w:tc>
          <w:tcPr>
            <w:tcW w:w="1945" w:type="dxa"/>
            <w:vAlign w:val="center"/>
          </w:tcPr>
          <w:p>
            <w:pPr>
              <w:pStyle w:val="126"/>
              <w:spacing w:line="48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pStyle w:val="126"/>
              <w:spacing w:line="480" w:lineRule="auto"/>
              <w:jc w:val="center"/>
              <w:rPr>
                <w:rFonts w:ascii="宋体" w:hAnsi="宋体" w:cs="宋体"/>
                <w:color w:val="000000"/>
                <w:sz w:val="24"/>
              </w:rPr>
            </w:pPr>
          </w:p>
        </w:tc>
        <w:tc>
          <w:tcPr>
            <w:tcW w:w="3062" w:type="dxa"/>
            <w:vAlign w:val="center"/>
          </w:tcPr>
          <w:p>
            <w:pPr>
              <w:pStyle w:val="126"/>
              <w:spacing w:line="480" w:lineRule="auto"/>
              <w:jc w:val="center"/>
              <w:rPr>
                <w:rFonts w:ascii="宋体" w:hAnsi="宋体" w:cs="宋体"/>
                <w:color w:val="000000"/>
                <w:sz w:val="24"/>
              </w:rPr>
            </w:pPr>
          </w:p>
        </w:tc>
        <w:tc>
          <w:tcPr>
            <w:tcW w:w="1945" w:type="dxa"/>
            <w:vAlign w:val="center"/>
          </w:tcPr>
          <w:p>
            <w:pPr>
              <w:pStyle w:val="126"/>
              <w:spacing w:line="480" w:lineRule="auto"/>
              <w:jc w:val="center"/>
              <w:rPr>
                <w:rFonts w:ascii="宋体" w:hAnsi="宋体" w:cs="宋体"/>
                <w:color w:val="000000"/>
                <w:sz w:val="24"/>
              </w:rPr>
            </w:pPr>
          </w:p>
        </w:tc>
        <w:tc>
          <w:tcPr>
            <w:tcW w:w="1945" w:type="dxa"/>
            <w:vAlign w:val="center"/>
          </w:tcPr>
          <w:p>
            <w:pPr>
              <w:pStyle w:val="126"/>
              <w:spacing w:line="480" w:lineRule="auto"/>
              <w:jc w:val="center"/>
              <w:rPr>
                <w:rFonts w:ascii="宋体" w:hAnsi="宋体" w:cs="宋体"/>
                <w:color w:val="000000"/>
                <w:sz w:val="24"/>
              </w:rPr>
            </w:pPr>
            <w:r>
              <w:rPr>
                <w:rFonts w:hint="eastAsia" w:ascii="宋体" w:hAnsi="宋体" w:cs="宋体"/>
                <w:color w:val="000000"/>
                <w:sz w:val="24"/>
                <w:highlight w:val="white"/>
              </w:rPr>
              <w:t>详见  页</w:t>
            </w:r>
          </w:p>
        </w:tc>
        <w:tc>
          <w:tcPr>
            <w:tcW w:w="1945" w:type="dxa"/>
            <w:vAlign w:val="center"/>
          </w:tcPr>
          <w:p>
            <w:pPr>
              <w:pStyle w:val="126"/>
              <w:spacing w:line="48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pStyle w:val="126"/>
              <w:spacing w:line="480" w:lineRule="auto"/>
              <w:jc w:val="center"/>
              <w:rPr>
                <w:rFonts w:ascii="宋体" w:hAnsi="宋体" w:cs="宋体"/>
                <w:color w:val="000000"/>
                <w:sz w:val="24"/>
              </w:rPr>
            </w:pPr>
          </w:p>
        </w:tc>
        <w:tc>
          <w:tcPr>
            <w:tcW w:w="3062" w:type="dxa"/>
            <w:vAlign w:val="center"/>
          </w:tcPr>
          <w:p>
            <w:pPr>
              <w:pStyle w:val="126"/>
              <w:spacing w:line="480" w:lineRule="auto"/>
              <w:jc w:val="center"/>
              <w:rPr>
                <w:rFonts w:ascii="宋体" w:hAnsi="宋体" w:cs="宋体"/>
                <w:color w:val="000000"/>
                <w:sz w:val="24"/>
              </w:rPr>
            </w:pPr>
          </w:p>
        </w:tc>
        <w:tc>
          <w:tcPr>
            <w:tcW w:w="1945" w:type="dxa"/>
            <w:vAlign w:val="center"/>
          </w:tcPr>
          <w:p>
            <w:pPr>
              <w:pStyle w:val="126"/>
              <w:spacing w:line="480" w:lineRule="auto"/>
              <w:jc w:val="center"/>
              <w:rPr>
                <w:rFonts w:ascii="宋体" w:hAnsi="宋体" w:cs="宋体"/>
                <w:color w:val="000000"/>
                <w:sz w:val="24"/>
              </w:rPr>
            </w:pPr>
          </w:p>
        </w:tc>
        <w:tc>
          <w:tcPr>
            <w:tcW w:w="1945" w:type="dxa"/>
            <w:vAlign w:val="center"/>
          </w:tcPr>
          <w:p>
            <w:pPr>
              <w:pStyle w:val="126"/>
              <w:spacing w:line="480" w:lineRule="auto"/>
              <w:jc w:val="center"/>
              <w:rPr>
                <w:rFonts w:ascii="宋体" w:hAnsi="宋体" w:cs="宋体"/>
                <w:color w:val="000000"/>
                <w:sz w:val="24"/>
              </w:rPr>
            </w:pPr>
            <w:r>
              <w:rPr>
                <w:rFonts w:hint="eastAsia" w:ascii="宋体" w:hAnsi="宋体" w:cs="宋体"/>
                <w:color w:val="000000"/>
                <w:sz w:val="24"/>
                <w:highlight w:val="white"/>
              </w:rPr>
              <w:t>详见  页</w:t>
            </w:r>
          </w:p>
        </w:tc>
        <w:tc>
          <w:tcPr>
            <w:tcW w:w="1945" w:type="dxa"/>
            <w:vAlign w:val="center"/>
          </w:tcPr>
          <w:p>
            <w:pPr>
              <w:pStyle w:val="126"/>
              <w:spacing w:line="48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pStyle w:val="126"/>
              <w:spacing w:line="480" w:lineRule="auto"/>
              <w:jc w:val="center"/>
              <w:rPr>
                <w:rFonts w:ascii="宋体" w:hAnsi="宋体" w:cs="宋体"/>
                <w:color w:val="000000"/>
                <w:sz w:val="24"/>
              </w:rPr>
            </w:pPr>
          </w:p>
        </w:tc>
        <w:tc>
          <w:tcPr>
            <w:tcW w:w="3062" w:type="dxa"/>
            <w:vAlign w:val="center"/>
          </w:tcPr>
          <w:p>
            <w:pPr>
              <w:pStyle w:val="126"/>
              <w:spacing w:line="480" w:lineRule="auto"/>
              <w:jc w:val="center"/>
              <w:rPr>
                <w:rFonts w:ascii="宋体" w:hAnsi="宋体" w:cs="宋体"/>
                <w:color w:val="000000"/>
                <w:sz w:val="24"/>
              </w:rPr>
            </w:pPr>
          </w:p>
        </w:tc>
        <w:tc>
          <w:tcPr>
            <w:tcW w:w="1945" w:type="dxa"/>
            <w:vAlign w:val="center"/>
          </w:tcPr>
          <w:p>
            <w:pPr>
              <w:pStyle w:val="126"/>
              <w:spacing w:line="480" w:lineRule="auto"/>
              <w:jc w:val="center"/>
              <w:rPr>
                <w:rFonts w:ascii="宋体" w:hAnsi="宋体" w:cs="宋体"/>
                <w:color w:val="000000"/>
                <w:sz w:val="24"/>
              </w:rPr>
            </w:pPr>
          </w:p>
        </w:tc>
        <w:tc>
          <w:tcPr>
            <w:tcW w:w="1945" w:type="dxa"/>
            <w:vAlign w:val="center"/>
          </w:tcPr>
          <w:p>
            <w:pPr>
              <w:pStyle w:val="126"/>
              <w:spacing w:line="480" w:lineRule="auto"/>
              <w:jc w:val="center"/>
              <w:rPr>
                <w:rFonts w:ascii="宋体" w:hAnsi="宋体" w:cs="宋体"/>
                <w:color w:val="000000"/>
                <w:sz w:val="24"/>
              </w:rPr>
            </w:pPr>
            <w:r>
              <w:rPr>
                <w:rFonts w:hint="eastAsia" w:ascii="宋体" w:hAnsi="宋体" w:cs="宋体"/>
                <w:color w:val="000000"/>
                <w:sz w:val="24"/>
                <w:highlight w:val="white"/>
              </w:rPr>
              <w:t>详见  页</w:t>
            </w:r>
          </w:p>
        </w:tc>
        <w:tc>
          <w:tcPr>
            <w:tcW w:w="1945" w:type="dxa"/>
            <w:vAlign w:val="center"/>
          </w:tcPr>
          <w:p>
            <w:pPr>
              <w:pStyle w:val="126"/>
              <w:spacing w:line="48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pStyle w:val="126"/>
              <w:spacing w:line="480" w:lineRule="auto"/>
              <w:jc w:val="center"/>
              <w:rPr>
                <w:rFonts w:ascii="宋体" w:hAnsi="宋体" w:cs="宋体"/>
                <w:color w:val="000000"/>
                <w:sz w:val="24"/>
              </w:rPr>
            </w:pPr>
          </w:p>
        </w:tc>
        <w:tc>
          <w:tcPr>
            <w:tcW w:w="3062" w:type="dxa"/>
            <w:vAlign w:val="center"/>
          </w:tcPr>
          <w:p>
            <w:pPr>
              <w:pStyle w:val="126"/>
              <w:spacing w:line="480" w:lineRule="auto"/>
              <w:jc w:val="center"/>
              <w:rPr>
                <w:rFonts w:ascii="宋体" w:hAnsi="宋体" w:cs="宋体"/>
                <w:color w:val="000000"/>
                <w:sz w:val="24"/>
              </w:rPr>
            </w:pPr>
          </w:p>
        </w:tc>
        <w:tc>
          <w:tcPr>
            <w:tcW w:w="1945" w:type="dxa"/>
            <w:vAlign w:val="center"/>
          </w:tcPr>
          <w:p>
            <w:pPr>
              <w:pStyle w:val="126"/>
              <w:spacing w:line="480" w:lineRule="auto"/>
              <w:jc w:val="center"/>
              <w:rPr>
                <w:rFonts w:ascii="宋体" w:hAnsi="宋体" w:cs="宋体"/>
                <w:color w:val="000000"/>
                <w:sz w:val="24"/>
              </w:rPr>
            </w:pPr>
          </w:p>
        </w:tc>
        <w:tc>
          <w:tcPr>
            <w:tcW w:w="1945" w:type="dxa"/>
            <w:vAlign w:val="center"/>
          </w:tcPr>
          <w:p>
            <w:pPr>
              <w:pStyle w:val="126"/>
              <w:spacing w:line="480" w:lineRule="auto"/>
              <w:jc w:val="center"/>
              <w:rPr>
                <w:rFonts w:ascii="宋体" w:hAnsi="宋体" w:cs="宋体"/>
                <w:color w:val="000000"/>
                <w:sz w:val="24"/>
              </w:rPr>
            </w:pPr>
            <w:r>
              <w:rPr>
                <w:rFonts w:hint="eastAsia" w:ascii="宋体" w:hAnsi="宋体" w:cs="宋体"/>
                <w:color w:val="000000"/>
                <w:sz w:val="24"/>
                <w:highlight w:val="white"/>
              </w:rPr>
              <w:t>详见  页</w:t>
            </w:r>
          </w:p>
        </w:tc>
        <w:tc>
          <w:tcPr>
            <w:tcW w:w="1945" w:type="dxa"/>
            <w:vAlign w:val="center"/>
          </w:tcPr>
          <w:p>
            <w:pPr>
              <w:pStyle w:val="126"/>
              <w:spacing w:line="48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pStyle w:val="126"/>
              <w:spacing w:line="480" w:lineRule="auto"/>
              <w:jc w:val="center"/>
              <w:rPr>
                <w:rFonts w:ascii="宋体" w:hAnsi="宋体" w:cs="宋体"/>
                <w:color w:val="000000"/>
                <w:sz w:val="24"/>
              </w:rPr>
            </w:pPr>
          </w:p>
        </w:tc>
        <w:tc>
          <w:tcPr>
            <w:tcW w:w="3062" w:type="dxa"/>
            <w:vAlign w:val="center"/>
          </w:tcPr>
          <w:p>
            <w:pPr>
              <w:pStyle w:val="126"/>
              <w:spacing w:line="480" w:lineRule="auto"/>
              <w:jc w:val="center"/>
              <w:rPr>
                <w:rFonts w:ascii="宋体" w:hAnsi="宋体" w:cs="宋体"/>
                <w:color w:val="000000"/>
                <w:sz w:val="24"/>
              </w:rPr>
            </w:pPr>
          </w:p>
        </w:tc>
        <w:tc>
          <w:tcPr>
            <w:tcW w:w="1945" w:type="dxa"/>
            <w:vAlign w:val="center"/>
          </w:tcPr>
          <w:p>
            <w:pPr>
              <w:pStyle w:val="126"/>
              <w:spacing w:line="480" w:lineRule="auto"/>
              <w:jc w:val="center"/>
              <w:rPr>
                <w:rFonts w:ascii="宋体" w:hAnsi="宋体" w:cs="宋体"/>
                <w:color w:val="000000"/>
                <w:sz w:val="24"/>
              </w:rPr>
            </w:pPr>
          </w:p>
        </w:tc>
        <w:tc>
          <w:tcPr>
            <w:tcW w:w="1945" w:type="dxa"/>
            <w:vAlign w:val="center"/>
          </w:tcPr>
          <w:p>
            <w:pPr>
              <w:pStyle w:val="126"/>
              <w:spacing w:line="480" w:lineRule="auto"/>
              <w:jc w:val="center"/>
              <w:rPr>
                <w:rFonts w:ascii="宋体" w:hAnsi="宋体" w:cs="宋体"/>
                <w:color w:val="000000"/>
                <w:sz w:val="24"/>
              </w:rPr>
            </w:pPr>
            <w:r>
              <w:rPr>
                <w:rFonts w:hint="eastAsia" w:ascii="宋体" w:hAnsi="宋体" w:cs="宋体"/>
                <w:color w:val="000000"/>
                <w:sz w:val="24"/>
                <w:highlight w:val="white"/>
              </w:rPr>
              <w:t>详见  页</w:t>
            </w:r>
          </w:p>
        </w:tc>
        <w:tc>
          <w:tcPr>
            <w:tcW w:w="1945" w:type="dxa"/>
            <w:vAlign w:val="center"/>
          </w:tcPr>
          <w:p>
            <w:pPr>
              <w:pStyle w:val="126"/>
              <w:spacing w:line="48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pStyle w:val="126"/>
              <w:spacing w:line="480" w:lineRule="auto"/>
              <w:jc w:val="center"/>
              <w:rPr>
                <w:rFonts w:ascii="宋体" w:hAnsi="宋体" w:cs="宋体"/>
                <w:color w:val="000000"/>
                <w:sz w:val="24"/>
              </w:rPr>
            </w:pPr>
          </w:p>
        </w:tc>
        <w:tc>
          <w:tcPr>
            <w:tcW w:w="3062" w:type="dxa"/>
            <w:vAlign w:val="center"/>
          </w:tcPr>
          <w:p>
            <w:pPr>
              <w:pStyle w:val="126"/>
              <w:spacing w:line="480" w:lineRule="auto"/>
              <w:jc w:val="center"/>
              <w:rPr>
                <w:rFonts w:ascii="宋体" w:hAnsi="宋体" w:cs="宋体"/>
                <w:color w:val="000000"/>
                <w:sz w:val="24"/>
              </w:rPr>
            </w:pPr>
          </w:p>
        </w:tc>
        <w:tc>
          <w:tcPr>
            <w:tcW w:w="1945" w:type="dxa"/>
            <w:vAlign w:val="center"/>
          </w:tcPr>
          <w:p>
            <w:pPr>
              <w:pStyle w:val="126"/>
              <w:spacing w:line="480" w:lineRule="auto"/>
              <w:jc w:val="center"/>
              <w:rPr>
                <w:rFonts w:ascii="宋体" w:hAnsi="宋体" w:cs="宋体"/>
                <w:color w:val="000000"/>
                <w:sz w:val="24"/>
              </w:rPr>
            </w:pPr>
          </w:p>
        </w:tc>
        <w:tc>
          <w:tcPr>
            <w:tcW w:w="1945" w:type="dxa"/>
            <w:vAlign w:val="center"/>
          </w:tcPr>
          <w:p>
            <w:pPr>
              <w:pStyle w:val="126"/>
              <w:spacing w:line="480" w:lineRule="auto"/>
              <w:jc w:val="center"/>
              <w:rPr>
                <w:rFonts w:ascii="宋体" w:hAnsi="宋体" w:cs="宋体"/>
                <w:color w:val="000000"/>
                <w:sz w:val="24"/>
              </w:rPr>
            </w:pPr>
            <w:r>
              <w:rPr>
                <w:rFonts w:hint="eastAsia" w:ascii="宋体" w:hAnsi="宋体" w:cs="宋体"/>
                <w:color w:val="000000"/>
                <w:sz w:val="24"/>
                <w:highlight w:val="white"/>
              </w:rPr>
              <w:t>详见  页</w:t>
            </w:r>
          </w:p>
        </w:tc>
        <w:tc>
          <w:tcPr>
            <w:tcW w:w="1945" w:type="dxa"/>
            <w:vAlign w:val="center"/>
          </w:tcPr>
          <w:p>
            <w:pPr>
              <w:pStyle w:val="126"/>
              <w:spacing w:line="480" w:lineRule="auto"/>
              <w:jc w:val="center"/>
              <w:rPr>
                <w:rFonts w:ascii="宋体" w:hAnsi="宋体" w:cs="宋体"/>
                <w:color w:val="000000"/>
                <w:sz w:val="24"/>
              </w:rPr>
            </w:pPr>
          </w:p>
        </w:tc>
      </w:tr>
    </w:tbl>
    <w:p>
      <w:pPr>
        <w:pStyle w:val="126"/>
        <w:rPr>
          <w:rFonts w:ascii="宋体" w:hAnsi="宋体" w:cs="宋体"/>
          <w:color w:val="000000"/>
          <w:sz w:val="24"/>
        </w:rPr>
      </w:pPr>
    </w:p>
    <w:p>
      <w:pPr>
        <w:pStyle w:val="126"/>
        <w:spacing w:line="360" w:lineRule="auto"/>
        <w:rPr>
          <w:sz w:val="24"/>
        </w:rPr>
      </w:pPr>
      <w:r>
        <w:rPr>
          <w:rFonts w:hint="eastAsia"/>
          <w:color w:val="000000"/>
          <w:sz w:val="24"/>
          <w:highlight w:val="white"/>
        </w:rPr>
        <w:t>注：</w:t>
      </w:r>
    </w:p>
    <w:p>
      <w:pPr>
        <w:pStyle w:val="126"/>
        <w:spacing w:line="360" w:lineRule="auto"/>
        <w:rPr>
          <w:sz w:val="24"/>
        </w:rPr>
      </w:pPr>
      <w:r>
        <w:rPr>
          <w:rFonts w:hint="eastAsia"/>
          <w:color w:val="000000"/>
          <w:sz w:val="24"/>
          <w:highlight w:val="white"/>
        </w:rPr>
        <w:t>(1)本表对应内容为磋商文件中的“采购项目技术要求”的“▲”项内容；若没有“▲”项内容的则为“无”,供应商可按此内容直接填写；</w:t>
      </w:r>
    </w:p>
    <w:p>
      <w:pPr>
        <w:pStyle w:val="126"/>
        <w:spacing w:line="360" w:lineRule="auto"/>
        <w:rPr>
          <w:sz w:val="24"/>
        </w:rPr>
      </w:pPr>
      <w:r>
        <w:rPr>
          <w:rFonts w:hint="eastAsia"/>
          <w:color w:val="000000"/>
          <w:sz w:val="24"/>
          <w:highlight w:val="white"/>
        </w:rPr>
        <w:t>(2)供应商须按磋商文件的“采购项目技术要求”的“▲”项的内容(如有)逐条响应，否则缺漏项视为无响应；其中“磋商文件要求”栏中填写磋商文件原文内容，“响应文件条款”栏中填写供应商响应内容，“偏离情况（正/无/负偏离）”栏中填写偏离情况（如：正偏离、无偏离、负偏离）；重要说明：“磋商文件要求”内容按磋商文件“采购项目技术要求”的“▲”出现的先后顺序汇总，如“磋商文件要求”内容与“采购项目技术要求”内容存在差异，以“采购项目技术要求”内容为准，供应商须重新核定并修正该部分内容，否则由此产生缺漏项的后果由供应商自行承担；</w:t>
      </w:r>
    </w:p>
    <w:p>
      <w:pPr>
        <w:pStyle w:val="126"/>
        <w:spacing w:line="360" w:lineRule="auto"/>
        <w:rPr>
          <w:sz w:val="24"/>
        </w:rPr>
      </w:pPr>
      <w:r>
        <w:rPr>
          <w:rFonts w:hint="eastAsia"/>
          <w:color w:val="000000"/>
          <w:sz w:val="24"/>
          <w:highlight w:val="white"/>
        </w:rPr>
        <w:t>(3)本表中已填写的内容仅为参考，供应商可根据实际情况自行填写；</w:t>
      </w:r>
    </w:p>
    <w:p>
      <w:pPr>
        <w:pStyle w:val="126"/>
        <w:spacing w:line="360" w:lineRule="auto"/>
        <w:rPr>
          <w:sz w:val="24"/>
        </w:rPr>
      </w:pPr>
      <w:r>
        <w:rPr>
          <w:rFonts w:hint="eastAsia"/>
          <w:color w:val="000000"/>
          <w:sz w:val="24"/>
          <w:highlight w:val="white"/>
        </w:rPr>
        <w:t>(4)本表可在原有基础上增项填写；</w:t>
      </w:r>
    </w:p>
    <w:p>
      <w:pPr>
        <w:pStyle w:val="126"/>
        <w:spacing w:line="360" w:lineRule="auto"/>
        <w:rPr>
          <w:rFonts w:ascii="宋体" w:hAnsi="宋体" w:cs="宋体"/>
          <w:color w:val="000000"/>
          <w:sz w:val="24"/>
        </w:rPr>
      </w:pPr>
      <w:r>
        <w:rPr>
          <w:rFonts w:hint="eastAsia"/>
          <w:color w:val="000000"/>
          <w:sz w:val="24"/>
          <w:highlight w:val="white"/>
        </w:rPr>
        <w:t>(5)编制响应文件时此注释文字可删除。</w:t>
      </w:r>
    </w:p>
    <w:p>
      <w:pPr>
        <w:pStyle w:val="126"/>
        <w:tabs>
          <w:tab w:val="left" w:pos="-3780"/>
        </w:tabs>
        <w:spacing w:line="360" w:lineRule="auto"/>
        <w:jc w:val="right"/>
        <w:rPr>
          <w:rFonts w:ascii="宋体" w:hAnsi="宋体" w:cs="宋体"/>
          <w:color w:val="000000"/>
          <w:sz w:val="24"/>
        </w:rPr>
      </w:pPr>
      <w:r>
        <w:rPr>
          <w:rFonts w:hint="eastAsia" w:ascii="宋体" w:hAnsi="宋体" w:cs="宋体"/>
          <w:color w:val="000000"/>
          <w:sz w:val="24"/>
          <w:highlight w:val="white"/>
        </w:rPr>
        <w:t>供应商：</w:t>
      </w:r>
      <w:r>
        <w:rPr>
          <w:rFonts w:hint="eastAsia" w:ascii="宋体" w:hAnsi="宋体" w:cs="宋体"/>
          <w:color w:val="000000"/>
          <w:sz w:val="24"/>
          <w:highlight w:val="white"/>
          <w:u w:val="single"/>
        </w:rPr>
        <w:t xml:space="preserve">         （公司名称）          </w:t>
      </w:r>
      <w:r>
        <w:rPr>
          <w:rFonts w:hint="eastAsia" w:ascii="宋体" w:hAnsi="宋体" w:cs="宋体"/>
          <w:color w:val="000000"/>
          <w:sz w:val="24"/>
          <w:highlight w:val="white"/>
        </w:rPr>
        <w:t>（盖公章）</w:t>
      </w:r>
    </w:p>
    <w:p>
      <w:pPr>
        <w:pStyle w:val="126"/>
        <w:tabs>
          <w:tab w:val="left" w:pos="-3780"/>
        </w:tabs>
        <w:spacing w:line="360" w:lineRule="auto"/>
        <w:jc w:val="right"/>
        <w:rPr>
          <w:rFonts w:ascii="宋体" w:hAnsi="宋体" w:cs="宋体"/>
          <w:color w:val="000000"/>
          <w:sz w:val="24"/>
          <w:u w:val="single"/>
        </w:rPr>
      </w:pPr>
      <w:r>
        <w:rPr>
          <w:rFonts w:hint="eastAsia" w:ascii="宋体" w:hAnsi="宋体" w:cs="宋体"/>
          <w:color w:val="000000"/>
          <w:sz w:val="24"/>
          <w:highlight w:val="white"/>
        </w:rPr>
        <w:t>法定代表人（或全权代表）：</w:t>
      </w:r>
      <w:r>
        <w:rPr>
          <w:rFonts w:hint="eastAsia" w:ascii="宋体" w:hAnsi="宋体" w:cs="宋体"/>
          <w:color w:val="000000"/>
          <w:sz w:val="24"/>
          <w:highlight w:val="white"/>
          <w:u w:val="single"/>
        </w:rPr>
        <w:t xml:space="preserve">        （签字或签章）  </w:t>
      </w:r>
    </w:p>
    <w:p>
      <w:pPr>
        <w:pStyle w:val="126"/>
        <w:spacing w:line="360" w:lineRule="auto"/>
        <w:jc w:val="right"/>
        <w:rPr>
          <w:rFonts w:ascii="宋体" w:hAnsi="宋体" w:cs="宋体"/>
          <w:color w:val="000000"/>
          <w:sz w:val="24"/>
        </w:rPr>
      </w:pPr>
      <w:r>
        <w:rPr>
          <w:rFonts w:hint="eastAsia" w:ascii="宋体" w:hAnsi="宋体" w:cs="宋体"/>
          <w:color w:val="000000"/>
          <w:sz w:val="24"/>
          <w:highlight w:val="white"/>
        </w:rPr>
        <w:t>日期：年月日</w:t>
      </w:r>
    </w:p>
    <w:p>
      <w:pPr>
        <w:pStyle w:val="2"/>
        <w:spacing w:after="156" w:afterLines="50"/>
        <w:jc w:val="center"/>
        <w:rPr>
          <w:rFonts w:ascii="宋体" w:hAnsi="宋体" w:cs="宋体"/>
          <w:sz w:val="28"/>
          <w:szCs w:val="28"/>
        </w:rPr>
      </w:pPr>
      <w:r>
        <w:rPr>
          <w:rFonts w:hint="eastAsia" w:ascii="宋体" w:hAnsi="宋体" w:cs="宋体"/>
          <w:sz w:val="28"/>
          <w:szCs w:val="28"/>
        </w:rPr>
        <w:br w:type="page"/>
      </w:r>
      <w:r>
        <w:rPr>
          <w:rFonts w:hint="eastAsia" w:ascii="宋体" w:hAnsi="宋体" w:cs="宋体"/>
          <w:sz w:val="28"/>
          <w:szCs w:val="28"/>
        </w:rPr>
        <w:t>5.2 实施方案</w:t>
      </w:r>
    </w:p>
    <w:p>
      <w:pPr>
        <w:tabs>
          <w:tab w:val="left" w:pos="540"/>
        </w:tabs>
        <w:spacing w:line="360" w:lineRule="auto"/>
        <w:rPr>
          <w:rFonts w:ascii="宋体" w:hAnsi="宋体" w:cs="宋体"/>
          <w:b/>
          <w:szCs w:val="24"/>
          <w:lang w:val="en-GB"/>
        </w:rPr>
      </w:pPr>
    </w:p>
    <w:p>
      <w:pPr>
        <w:tabs>
          <w:tab w:val="left" w:pos="540"/>
        </w:tabs>
        <w:spacing w:line="360" w:lineRule="auto"/>
        <w:rPr>
          <w:rFonts w:ascii="宋体" w:hAnsi="宋体" w:cs="宋体"/>
          <w:b/>
          <w:szCs w:val="24"/>
          <w:lang w:val="en-GB"/>
        </w:rPr>
      </w:pPr>
      <w:r>
        <w:rPr>
          <w:rFonts w:hint="eastAsia" w:ascii="宋体" w:hAnsi="宋体" w:cs="宋体"/>
          <w:b/>
          <w:szCs w:val="24"/>
          <w:lang w:val="en-GB"/>
        </w:rPr>
        <w:t>注：</w:t>
      </w:r>
    </w:p>
    <w:p>
      <w:pPr>
        <w:tabs>
          <w:tab w:val="left" w:pos="540"/>
        </w:tabs>
        <w:spacing w:line="360" w:lineRule="auto"/>
        <w:ind w:left="480" w:hanging="480" w:hangingChars="200"/>
        <w:rPr>
          <w:rFonts w:ascii="宋体" w:hAnsi="宋体" w:cs="宋体"/>
          <w:szCs w:val="24"/>
          <w:lang w:val="en-GB"/>
        </w:rPr>
      </w:pPr>
      <w:r>
        <w:rPr>
          <w:rFonts w:hint="eastAsia" w:ascii="宋体" w:hAnsi="宋体" w:cs="宋体"/>
          <w:szCs w:val="24"/>
          <w:lang w:val="en-GB"/>
        </w:rPr>
        <w:t>1.  请各供应商针对本项目的评审方法、评审子项或评分内容内容进行详细描述说明，自行编写。</w:t>
      </w:r>
    </w:p>
    <w:p>
      <w:pPr>
        <w:tabs>
          <w:tab w:val="left" w:pos="540"/>
        </w:tabs>
        <w:spacing w:line="360" w:lineRule="auto"/>
        <w:ind w:left="480" w:hanging="480" w:hangingChars="200"/>
        <w:rPr>
          <w:rFonts w:ascii="宋体" w:hAnsi="宋体" w:cs="宋体"/>
          <w:szCs w:val="24"/>
          <w:lang w:val="en-GB"/>
        </w:rPr>
      </w:pPr>
      <w:r>
        <w:rPr>
          <w:rFonts w:hint="eastAsia" w:ascii="宋体" w:hAnsi="宋体" w:cs="宋体"/>
          <w:szCs w:val="24"/>
          <w:lang w:val="en-GB"/>
        </w:rPr>
        <w:t>2.  实施方案设计须以符合国家、行业政策法规和社会公众利益为前提，充分体现出自身的技术优势和特点，突出其扩展性、先进性、可靠性。</w:t>
      </w:r>
    </w:p>
    <w:p>
      <w:pPr>
        <w:spacing w:line="360" w:lineRule="auto"/>
        <w:rPr>
          <w:rFonts w:ascii="宋体" w:hAnsi="宋体" w:cs="宋体"/>
          <w:szCs w:val="24"/>
        </w:rPr>
      </w:pPr>
      <w:r>
        <w:rPr>
          <w:rFonts w:hint="eastAsia" w:ascii="宋体" w:hAnsi="宋体" w:cs="宋体"/>
          <w:szCs w:val="24"/>
        </w:rPr>
        <w:br w:type="page"/>
      </w:r>
    </w:p>
    <w:p>
      <w:pPr>
        <w:pStyle w:val="8"/>
        <w:ind w:firstLine="480"/>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 w:val="48"/>
          <w:szCs w:val="48"/>
        </w:rPr>
      </w:pPr>
    </w:p>
    <w:p>
      <w:pPr>
        <w:pStyle w:val="4"/>
        <w:spacing w:line="360" w:lineRule="auto"/>
        <w:jc w:val="center"/>
        <w:rPr>
          <w:rFonts w:ascii="宋体" w:hAnsi="宋体" w:cs="宋体"/>
          <w:sz w:val="48"/>
          <w:szCs w:val="48"/>
        </w:rPr>
      </w:pPr>
      <w:bookmarkStart w:id="145" w:name="_Toc10734"/>
      <w:r>
        <w:rPr>
          <w:rFonts w:hint="eastAsia" w:ascii="宋体" w:hAnsi="宋体" w:cs="宋体"/>
          <w:sz w:val="48"/>
          <w:szCs w:val="48"/>
        </w:rPr>
        <w:t>第六章  价格部分</w:t>
      </w:r>
      <w:bookmarkEnd w:id="145"/>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r>
        <w:rPr>
          <w:rFonts w:hint="eastAsia" w:ascii="宋体" w:hAnsi="宋体" w:cs="宋体"/>
          <w:szCs w:val="24"/>
        </w:rPr>
        <w:br w:type="page"/>
      </w:r>
    </w:p>
    <w:p>
      <w:pPr>
        <w:pStyle w:val="2"/>
        <w:spacing w:after="156" w:afterLines="50"/>
        <w:jc w:val="center"/>
        <w:rPr>
          <w:rFonts w:ascii="宋体" w:hAnsi="宋体" w:cs="宋体"/>
          <w:szCs w:val="24"/>
        </w:rPr>
      </w:pPr>
      <w:r>
        <w:rPr>
          <w:rFonts w:hint="eastAsia" w:ascii="宋体" w:hAnsi="宋体" w:cs="宋体"/>
          <w:szCs w:val="24"/>
        </w:rPr>
        <w:t>6.1 报价一览表</w:t>
      </w:r>
    </w:p>
    <w:p>
      <w:pPr>
        <w:tabs>
          <w:tab w:val="left" w:pos="6946"/>
        </w:tabs>
        <w:spacing w:line="360" w:lineRule="auto"/>
        <w:rPr>
          <w:rFonts w:hint="eastAsia" w:ascii="宋体" w:hAnsi="宋体" w:eastAsia="宋体" w:cs="宋体"/>
          <w:szCs w:val="24"/>
          <w:lang w:eastAsia="zh-CN"/>
        </w:rPr>
      </w:pPr>
      <w:r>
        <w:rPr>
          <w:rFonts w:hint="eastAsia" w:ascii="宋体" w:hAnsi="宋体" w:cs="宋体"/>
          <w:szCs w:val="24"/>
        </w:rPr>
        <w:t>采购项目名称：</w:t>
      </w:r>
      <w:r>
        <w:rPr>
          <w:rFonts w:hint="eastAsia" w:ascii="宋体" w:hAnsi="宋体" w:cs="宋体"/>
          <w:szCs w:val="24"/>
          <w:lang w:eastAsia="zh-CN"/>
        </w:rPr>
        <w:t>佛山市公安局警校净水直饮设备采购项目（第三次）</w:t>
      </w:r>
    </w:p>
    <w:p>
      <w:pPr>
        <w:tabs>
          <w:tab w:val="left" w:pos="6946"/>
        </w:tabs>
        <w:spacing w:line="360" w:lineRule="auto"/>
        <w:rPr>
          <w:rFonts w:hint="eastAsia" w:ascii="宋体" w:hAnsi="宋体" w:eastAsia="宋体" w:cs="宋体"/>
          <w:szCs w:val="24"/>
          <w:lang w:eastAsia="zh-CN"/>
        </w:rPr>
      </w:pPr>
      <w:r>
        <w:rPr>
          <w:rFonts w:hint="eastAsia" w:ascii="宋体" w:hAnsi="宋体" w:cs="宋体"/>
          <w:szCs w:val="24"/>
        </w:rPr>
        <w:t>采购项目编号：</w:t>
      </w:r>
      <w:r>
        <w:rPr>
          <w:rFonts w:hint="eastAsia" w:ascii="宋体" w:hAnsi="宋体" w:cs="宋体"/>
          <w:szCs w:val="24"/>
          <w:lang w:eastAsia="zh-CN"/>
        </w:rPr>
        <w:t>fsganb20220906</w:t>
      </w:r>
    </w:p>
    <w:tbl>
      <w:tblPr>
        <w:tblStyle w:val="30"/>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2"/>
        <w:gridCol w:w="7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22" w:type="dxa"/>
            <w:vAlign w:val="center"/>
          </w:tcPr>
          <w:p>
            <w:pPr>
              <w:spacing w:line="360" w:lineRule="auto"/>
              <w:jc w:val="center"/>
              <w:rPr>
                <w:rFonts w:ascii="宋体" w:hAnsi="宋体" w:cs="宋体"/>
                <w:szCs w:val="24"/>
              </w:rPr>
            </w:pPr>
            <w:r>
              <w:rPr>
                <w:rFonts w:hint="eastAsia" w:ascii="宋体" w:hAnsi="宋体" w:cs="宋体"/>
                <w:szCs w:val="24"/>
              </w:rPr>
              <w:t>供应商名称</w:t>
            </w:r>
          </w:p>
        </w:tc>
        <w:tc>
          <w:tcPr>
            <w:tcW w:w="7217" w:type="dxa"/>
            <w:vAlign w:val="center"/>
          </w:tcPr>
          <w:p>
            <w:pPr>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2422" w:type="dxa"/>
            <w:vMerge w:val="restart"/>
            <w:vAlign w:val="center"/>
          </w:tcPr>
          <w:p>
            <w:pPr>
              <w:spacing w:line="360" w:lineRule="auto"/>
              <w:jc w:val="center"/>
              <w:rPr>
                <w:rFonts w:ascii="宋体" w:hAnsi="宋体" w:cs="宋体"/>
                <w:szCs w:val="24"/>
              </w:rPr>
            </w:pPr>
            <w:r>
              <w:rPr>
                <w:rFonts w:hint="eastAsia" w:ascii="宋体" w:hAnsi="宋体" w:cs="宋体"/>
                <w:szCs w:val="24"/>
              </w:rPr>
              <w:t>磋商总报价</w:t>
            </w:r>
          </w:p>
        </w:tc>
        <w:tc>
          <w:tcPr>
            <w:tcW w:w="7217" w:type="dxa"/>
            <w:vAlign w:val="center"/>
          </w:tcPr>
          <w:p>
            <w:pPr>
              <w:spacing w:line="360" w:lineRule="auto"/>
              <w:jc w:val="left"/>
              <w:rPr>
                <w:rFonts w:ascii="宋体" w:hAnsi="宋体" w:cs="宋体"/>
                <w:szCs w:val="24"/>
              </w:rPr>
            </w:pPr>
            <w:r>
              <w:rPr>
                <w:rFonts w:hint="eastAsia" w:ascii="宋体" w:hAnsi="宋体" w:cs="宋体"/>
                <w:szCs w:val="24"/>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2422" w:type="dxa"/>
            <w:vMerge w:val="continue"/>
            <w:vAlign w:val="center"/>
          </w:tcPr>
          <w:p>
            <w:pPr>
              <w:spacing w:line="360" w:lineRule="auto"/>
              <w:jc w:val="center"/>
              <w:rPr>
                <w:rFonts w:ascii="宋体" w:hAnsi="宋体" w:cs="宋体"/>
                <w:szCs w:val="24"/>
              </w:rPr>
            </w:pPr>
          </w:p>
        </w:tc>
        <w:tc>
          <w:tcPr>
            <w:tcW w:w="7217" w:type="dxa"/>
            <w:vAlign w:val="center"/>
          </w:tcPr>
          <w:p>
            <w:pPr>
              <w:spacing w:line="360" w:lineRule="auto"/>
              <w:jc w:val="left"/>
              <w:rPr>
                <w:rFonts w:ascii="宋体" w:hAnsi="宋体" w:cs="宋体"/>
                <w:szCs w:val="24"/>
              </w:rPr>
            </w:pPr>
            <w:r>
              <w:rPr>
                <w:rFonts w:hint="eastAsia" w:ascii="宋体" w:hAnsi="宋体" w:cs="宋体"/>
                <w:szCs w:val="24"/>
              </w:rPr>
              <w:t xml:space="preserve">大写：人民币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rPr>
        <w:tc>
          <w:tcPr>
            <w:tcW w:w="2422" w:type="dxa"/>
            <w:vAlign w:val="center"/>
          </w:tcPr>
          <w:p>
            <w:pPr>
              <w:spacing w:line="360" w:lineRule="auto"/>
              <w:jc w:val="center"/>
              <w:rPr>
                <w:rFonts w:ascii="宋体" w:hAnsi="宋体" w:cs="宋体"/>
                <w:szCs w:val="24"/>
              </w:rPr>
            </w:pPr>
            <w:r>
              <w:rPr>
                <w:rFonts w:hint="eastAsia" w:ascii="宋体" w:hAnsi="宋体" w:cs="宋体"/>
                <w:szCs w:val="24"/>
              </w:rPr>
              <w:t>备注</w:t>
            </w:r>
          </w:p>
        </w:tc>
        <w:tc>
          <w:tcPr>
            <w:tcW w:w="7217" w:type="dxa"/>
            <w:vAlign w:val="center"/>
          </w:tcPr>
          <w:p>
            <w:pPr>
              <w:spacing w:line="360" w:lineRule="auto"/>
              <w:ind w:left="360" w:hanging="360" w:hangingChars="150"/>
              <w:jc w:val="left"/>
              <w:rPr>
                <w:rFonts w:ascii="宋体" w:hAnsi="宋体" w:cs="宋体"/>
                <w:szCs w:val="24"/>
              </w:rPr>
            </w:pPr>
            <w:r>
              <w:rPr>
                <w:rFonts w:hint="eastAsia" w:ascii="宋体" w:hAnsi="宋体" w:cs="宋体"/>
                <w:szCs w:val="24"/>
              </w:rPr>
              <w:t>1、磋商报价若超过项目采购项目预算金额，其报价将视为无效；</w:t>
            </w:r>
          </w:p>
          <w:p>
            <w:pPr>
              <w:spacing w:line="360" w:lineRule="auto"/>
              <w:jc w:val="left"/>
              <w:rPr>
                <w:rFonts w:ascii="宋体" w:hAnsi="宋体" w:cs="宋体"/>
                <w:szCs w:val="24"/>
              </w:rPr>
            </w:pPr>
            <w:r>
              <w:rPr>
                <w:rFonts w:hint="eastAsia" w:ascii="宋体" w:hAnsi="宋体" w:cs="宋体"/>
                <w:szCs w:val="24"/>
              </w:rPr>
              <w:t>2、详细报价内容见《分项报价表》；</w:t>
            </w:r>
          </w:p>
          <w:p>
            <w:pPr>
              <w:spacing w:line="360" w:lineRule="auto"/>
              <w:ind w:left="360" w:hanging="360" w:hangingChars="150"/>
              <w:jc w:val="left"/>
              <w:rPr>
                <w:rFonts w:ascii="宋体" w:hAnsi="宋体" w:cs="宋体"/>
                <w:szCs w:val="24"/>
              </w:rPr>
            </w:pPr>
            <w:r>
              <w:rPr>
                <w:rFonts w:hint="eastAsia" w:ascii="宋体" w:hAnsi="宋体" w:cs="宋体"/>
                <w:szCs w:val="24"/>
              </w:rPr>
              <w:t>3、如有小型、微型企业产品须在响应文件中同时提供《中小企业声明函》及其资料。</w:t>
            </w:r>
          </w:p>
        </w:tc>
      </w:tr>
    </w:tbl>
    <w:p>
      <w:pPr>
        <w:tabs>
          <w:tab w:val="left" w:pos="720"/>
        </w:tabs>
        <w:snapToGrid w:val="0"/>
        <w:spacing w:line="360" w:lineRule="auto"/>
        <w:ind w:left="720" w:hanging="720" w:hangingChars="300"/>
        <w:rPr>
          <w:rFonts w:ascii="宋体" w:hAnsi="宋体" w:cs="宋体"/>
          <w:szCs w:val="24"/>
        </w:rPr>
      </w:pPr>
    </w:p>
    <w:p>
      <w:pPr>
        <w:spacing w:line="360" w:lineRule="auto"/>
        <w:rPr>
          <w:rFonts w:ascii="宋体" w:hAnsi="宋体" w:cs="宋体"/>
          <w:b/>
          <w:szCs w:val="24"/>
          <w:u w:val="double"/>
        </w:rPr>
      </w:pPr>
      <w:r>
        <w:rPr>
          <w:rFonts w:hint="eastAsia" w:ascii="宋体" w:hAnsi="宋体" w:cs="宋体"/>
          <w:b/>
          <w:szCs w:val="24"/>
          <w:u w:val="double"/>
        </w:rPr>
        <w:t>填表说明及要求：</w:t>
      </w:r>
    </w:p>
    <w:p>
      <w:pPr>
        <w:tabs>
          <w:tab w:val="left" w:pos="540"/>
        </w:tabs>
        <w:snapToGrid w:val="0"/>
        <w:spacing w:line="360" w:lineRule="auto"/>
        <w:ind w:left="600" w:hanging="600" w:hangingChars="250"/>
        <w:rPr>
          <w:rFonts w:ascii="宋体" w:hAnsi="宋体" w:cs="宋体"/>
          <w:szCs w:val="24"/>
          <w:lang w:val="en-GB"/>
        </w:rPr>
      </w:pPr>
      <w:r>
        <w:rPr>
          <w:rFonts w:hint="eastAsia" w:ascii="宋体" w:hAnsi="宋体" w:cs="宋体"/>
          <w:szCs w:val="24"/>
          <w:lang w:val="en-GB"/>
        </w:rPr>
        <w:t>1.   “磋商总报价”应为各分项报价之和，响应文件差异修正准则参见磋商报价说明；</w:t>
      </w:r>
    </w:p>
    <w:p>
      <w:pPr>
        <w:tabs>
          <w:tab w:val="left" w:pos="540"/>
        </w:tabs>
        <w:snapToGrid w:val="0"/>
        <w:spacing w:line="360" w:lineRule="auto"/>
        <w:ind w:left="600" w:hanging="600" w:hangingChars="250"/>
        <w:rPr>
          <w:rFonts w:ascii="宋体" w:hAnsi="宋体" w:cs="宋体"/>
          <w:szCs w:val="24"/>
          <w:lang w:val="en-GB"/>
        </w:rPr>
      </w:pPr>
      <w:r>
        <w:rPr>
          <w:rFonts w:hint="eastAsia" w:ascii="宋体" w:hAnsi="宋体" w:cs="宋体"/>
          <w:szCs w:val="24"/>
          <w:lang w:val="en-GB"/>
        </w:rPr>
        <w:t>2.   “磋商总报价”指供应商为完成本项目所收取的全部费用，及项目实施过程中其它应预见和不可预见费用等完成本采购项目、达到采购人目的的一切费用及企业利润；</w:t>
      </w:r>
    </w:p>
    <w:p>
      <w:pPr>
        <w:tabs>
          <w:tab w:val="left" w:pos="540"/>
        </w:tabs>
        <w:snapToGrid w:val="0"/>
        <w:spacing w:line="360" w:lineRule="auto"/>
        <w:ind w:left="600" w:hanging="600" w:hangingChars="250"/>
        <w:rPr>
          <w:rFonts w:ascii="宋体" w:hAnsi="宋体" w:cs="宋体"/>
          <w:szCs w:val="24"/>
          <w:lang w:val="en-GB"/>
        </w:rPr>
      </w:pPr>
      <w:r>
        <w:rPr>
          <w:rFonts w:hint="eastAsia" w:ascii="宋体" w:hAnsi="宋体" w:cs="宋体"/>
          <w:szCs w:val="24"/>
        </w:rPr>
        <w:t>3</w:t>
      </w:r>
      <w:r>
        <w:rPr>
          <w:rFonts w:hint="eastAsia" w:ascii="宋体" w:hAnsi="宋体" w:cs="宋体"/>
          <w:szCs w:val="24"/>
          <w:lang w:val="en-GB"/>
        </w:rPr>
        <w:t>.   磋商报价必须为唯一报价，采购方不接受选择性报价；</w:t>
      </w:r>
    </w:p>
    <w:p>
      <w:pPr>
        <w:tabs>
          <w:tab w:val="left" w:pos="540"/>
        </w:tabs>
        <w:snapToGrid w:val="0"/>
        <w:spacing w:line="360" w:lineRule="auto"/>
        <w:ind w:left="600" w:hanging="600" w:hangingChars="250"/>
        <w:rPr>
          <w:rFonts w:ascii="宋体" w:hAnsi="宋体" w:cs="宋体"/>
          <w:szCs w:val="24"/>
          <w:lang w:val="en-GB"/>
        </w:rPr>
      </w:pPr>
      <w:r>
        <w:rPr>
          <w:rFonts w:hint="eastAsia" w:ascii="宋体" w:hAnsi="宋体" w:cs="宋体"/>
          <w:szCs w:val="24"/>
        </w:rPr>
        <w:t>4</w:t>
      </w:r>
      <w:r>
        <w:rPr>
          <w:rFonts w:hint="eastAsia" w:ascii="宋体" w:hAnsi="宋体" w:cs="宋体"/>
          <w:szCs w:val="24"/>
          <w:lang w:val="en-GB"/>
        </w:rPr>
        <w:t>.   本表除在响应文件正、副本内提供外，还须在报价信封中提交。</w:t>
      </w:r>
    </w:p>
    <w:p>
      <w:pPr>
        <w:tabs>
          <w:tab w:val="left" w:pos="540"/>
        </w:tabs>
        <w:snapToGrid w:val="0"/>
        <w:spacing w:line="360" w:lineRule="auto"/>
        <w:rPr>
          <w:rFonts w:ascii="宋体" w:hAnsi="宋体" w:cs="宋体"/>
          <w:b/>
          <w:szCs w:val="24"/>
          <w:lang w:val="en-GB"/>
        </w:rPr>
      </w:pPr>
    </w:p>
    <w:p>
      <w:pPr>
        <w:tabs>
          <w:tab w:val="left" w:pos="-3780"/>
        </w:tabs>
        <w:spacing w:line="360" w:lineRule="auto"/>
        <w:rPr>
          <w:rFonts w:ascii="宋体" w:hAnsi="宋体" w:cs="宋体"/>
          <w:szCs w:val="24"/>
        </w:rPr>
      </w:pPr>
      <w:r>
        <w:rPr>
          <w:rFonts w:hint="eastAsia" w:ascii="宋体" w:hAnsi="宋体" w:cs="宋体"/>
          <w:szCs w:val="24"/>
        </w:rPr>
        <w:t>供应商：</w:t>
      </w:r>
      <w:r>
        <w:rPr>
          <w:rFonts w:hint="eastAsia" w:ascii="宋体" w:hAnsi="宋体" w:cs="宋体"/>
          <w:szCs w:val="24"/>
          <w:u w:val="single"/>
        </w:rPr>
        <w:t xml:space="preserve">         （公司名称）          </w:t>
      </w:r>
      <w:r>
        <w:rPr>
          <w:rFonts w:hint="eastAsia" w:ascii="宋体" w:hAnsi="宋体" w:cs="宋体"/>
          <w:szCs w:val="24"/>
        </w:rPr>
        <w:t>（盖公章）</w:t>
      </w:r>
    </w:p>
    <w:p>
      <w:pPr>
        <w:tabs>
          <w:tab w:val="left" w:pos="-3780"/>
        </w:tabs>
        <w:spacing w:line="360" w:lineRule="auto"/>
        <w:rPr>
          <w:rFonts w:ascii="宋体" w:hAnsi="宋体" w:cs="宋体"/>
          <w:szCs w:val="24"/>
          <w:u w:val="single"/>
        </w:rPr>
      </w:pPr>
      <w:r>
        <w:rPr>
          <w:rFonts w:hint="eastAsia" w:ascii="宋体" w:hAnsi="宋体" w:cs="宋体"/>
          <w:szCs w:val="24"/>
        </w:rPr>
        <w:t>法定代表人（或全权代表）：</w:t>
      </w:r>
      <w:r>
        <w:rPr>
          <w:rFonts w:hint="eastAsia" w:ascii="宋体" w:hAnsi="宋体" w:cs="宋体"/>
          <w:szCs w:val="24"/>
          <w:u w:val="single"/>
        </w:rPr>
        <w:t xml:space="preserve">    （签名或签章）  </w:t>
      </w:r>
    </w:p>
    <w:p>
      <w:pPr>
        <w:spacing w:line="360" w:lineRule="auto"/>
        <w:rPr>
          <w:rFonts w:ascii="宋体" w:hAnsi="宋体" w:cs="宋体"/>
          <w:szCs w:val="24"/>
        </w:rPr>
      </w:pPr>
      <w:r>
        <w:rPr>
          <w:rFonts w:hint="eastAsia" w:ascii="宋体" w:hAnsi="宋体" w:cs="宋体"/>
          <w:szCs w:val="24"/>
        </w:rPr>
        <w:t>日期：    年    月    日</w:t>
      </w:r>
    </w:p>
    <w:p>
      <w:pPr>
        <w:spacing w:line="360" w:lineRule="auto"/>
        <w:rPr>
          <w:rFonts w:ascii="宋体" w:hAnsi="宋体" w:cs="宋体"/>
        </w:rPr>
      </w:pPr>
    </w:p>
    <w:p>
      <w:pPr>
        <w:spacing w:line="360" w:lineRule="auto"/>
        <w:rPr>
          <w:rFonts w:ascii="宋体" w:hAnsi="宋体" w:cs="宋体"/>
          <w:szCs w:val="24"/>
        </w:rPr>
      </w:pPr>
    </w:p>
    <w:p>
      <w:pPr>
        <w:pStyle w:val="2"/>
        <w:spacing w:after="156" w:afterLines="50"/>
        <w:jc w:val="center"/>
        <w:rPr>
          <w:rFonts w:ascii="宋体" w:hAnsi="宋体" w:cs="宋体"/>
          <w:szCs w:val="24"/>
        </w:rPr>
      </w:pPr>
      <w:r>
        <w:rPr>
          <w:rFonts w:hint="eastAsia" w:ascii="宋体" w:hAnsi="宋体" w:cs="宋体"/>
          <w:szCs w:val="24"/>
        </w:rPr>
        <w:br w:type="page"/>
      </w:r>
      <w:r>
        <w:rPr>
          <w:rFonts w:hint="eastAsia" w:ascii="宋体" w:hAnsi="宋体" w:cs="宋体"/>
          <w:szCs w:val="24"/>
        </w:rPr>
        <w:t>6.2 分项报价表</w:t>
      </w:r>
    </w:p>
    <w:tbl>
      <w:tblPr>
        <w:tblStyle w:val="30"/>
        <w:tblW w:w="10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1368"/>
        <w:gridCol w:w="2457"/>
        <w:gridCol w:w="1076"/>
        <w:gridCol w:w="900"/>
        <w:gridCol w:w="1080"/>
        <w:gridCol w:w="1222"/>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0177" w:type="dxa"/>
            <w:gridSpan w:val="8"/>
            <w:tcBorders>
              <w:top w:val="double" w:color="auto" w:sz="4" w:space="0"/>
              <w:left w:val="double" w:color="auto" w:sz="4" w:space="0"/>
              <w:bottom w:val="dotted" w:color="auto" w:sz="4" w:space="0"/>
              <w:right w:val="double" w:color="auto" w:sz="4" w:space="0"/>
            </w:tcBorders>
            <w:shd w:val="clear" w:color="auto" w:fill="F3F3F3"/>
            <w:vAlign w:val="center"/>
          </w:tcPr>
          <w:p>
            <w:pPr>
              <w:tabs>
                <w:tab w:val="left" w:pos="9585"/>
                <w:tab w:val="left" w:pos="11205"/>
              </w:tabs>
              <w:spacing w:line="360" w:lineRule="auto"/>
              <w:ind w:firstLine="240"/>
              <w:rPr>
                <w:rFonts w:ascii="宋体" w:hAnsi="宋体" w:cs="宋体"/>
                <w:b/>
                <w:szCs w:val="24"/>
              </w:rPr>
            </w:pPr>
            <w:r>
              <w:rPr>
                <w:rFonts w:hint="eastAsia" w:ascii="宋体" w:hAnsi="宋体" w:cs="宋体"/>
                <w:b/>
                <w:szCs w:val="24"/>
              </w:rPr>
              <w:t>一、主要项目详列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94" w:type="dxa"/>
            <w:tcBorders>
              <w:top w:val="dotted" w:color="auto" w:sz="4" w:space="0"/>
              <w:left w:val="double" w:color="auto" w:sz="4" w:space="0"/>
              <w:bottom w:val="dotted" w:color="auto" w:sz="4" w:space="0"/>
              <w:right w:val="dotted" w:color="auto" w:sz="4" w:space="0"/>
            </w:tcBorders>
            <w:shd w:val="clear" w:color="auto" w:fill="FFFFFF"/>
            <w:vAlign w:val="center"/>
          </w:tcPr>
          <w:p>
            <w:pPr>
              <w:spacing w:line="360" w:lineRule="auto"/>
              <w:jc w:val="center"/>
              <w:rPr>
                <w:rFonts w:ascii="宋体" w:hAnsi="宋体" w:cs="宋体"/>
                <w:b/>
                <w:szCs w:val="24"/>
              </w:rPr>
            </w:pPr>
            <w:r>
              <w:rPr>
                <w:rFonts w:hint="eastAsia" w:ascii="宋体" w:hAnsi="宋体" w:cs="宋体"/>
                <w:b/>
                <w:szCs w:val="24"/>
              </w:rPr>
              <w:t>序号</w:t>
            </w:r>
          </w:p>
        </w:tc>
        <w:tc>
          <w:tcPr>
            <w:tcW w:w="1368"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360" w:lineRule="auto"/>
              <w:jc w:val="center"/>
              <w:rPr>
                <w:rFonts w:ascii="宋体" w:hAnsi="宋体" w:cs="宋体"/>
                <w:b/>
                <w:szCs w:val="24"/>
              </w:rPr>
            </w:pPr>
            <w:r>
              <w:rPr>
                <w:rFonts w:hint="eastAsia" w:ascii="宋体" w:hAnsi="宋体" w:cs="宋体"/>
                <w:b/>
                <w:szCs w:val="24"/>
              </w:rPr>
              <w:t>分项名称</w:t>
            </w:r>
          </w:p>
        </w:tc>
        <w:tc>
          <w:tcPr>
            <w:tcW w:w="2457"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360" w:lineRule="auto"/>
              <w:jc w:val="center"/>
              <w:rPr>
                <w:rFonts w:ascii="宋体" w:hAnsi="宋体" w:cs="宋体"/>
                <w:b/>
                <w:szCs w:val="24"/>
              </w:rPr>
            </w:pPr>
            <w:r>
              <w:rPr>
                <w:rFonts w:hint="eastAsia" w:ascii="宋体" w:hAnsi="宋体" w:cs="宋体"/>
                <w:b/>
                <w:szCs w:val="24"/>
              </w:rPr>
              <w:t>具体内容</w:t>
            </w:r>
          </w:p>
        </w:tc>
        <w:tc>
          <w:tcPr>
            <w:tcW w:w="1076"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360" w:lineRule="auto"/>
              <w:jc w:val="center"/>
              <w:rPr>
                <w:rFonts w:ascii="宋体" w:hAnsi="宋体" w:cs="宋体"/>
                <w:b/>
                <w:szCs w:val="24"/>
              </w:rPr>
            </w:pPr>
            <w:r>
              <w:rPr>
                <w:rFonts w:hint="eastAsia" w:ascii="宋体" w:hAnsi="宋体" w:cs="宋体"/>
                <w:b/>
                <w:bCs/>
                <w:szCs w:val="24"/>
              </w:rPr>
              <w:t>单位</w:t>
            </w:r>
          </w:p>
        </w:tc>
        <w:tc>
          <w:tcPr>
            <w:tcW w:w="900"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360" w:lineRule="auto"/>
              <w:jc w:val="center"/>
              <w:rPr>
                <w:rFonts w:ascii="宋体" w:hAnsi="宋体" w:cs="宋体"/>
                <w:b/>
                <w:szCs w:val="24"/>
              </w:rPr>
            </w:pPr>
            <w:r>
              <w:rPr>
                <w:rFonts w:hint="eastAsia" w:ascii="宋体" w:hAnsi="宋体" w:cs="宋体"/>
                <w:b/>
                <w:szCs w:val="24"/>
              </w:rPr>
              <w:t>数量</w:t>
            </w:r>
          </w:p>
        </w:tc>
        <w:tc>
          <w:tcPr>
            <w:tcW w:w="1080"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360" w:lineRule="auto"/>
              <w:jc w:val="center"/>
              <w:rPr>
                <w:rFonts w:ascii="宋体" w:hAnsi="宋体" w:cs="宋体"/>
                <w:b/>
                <w:szCs w:val="24"/>
              </w:rPr>
            </w:pPr>
            <w:r>
              <w:rPr>
                <w:rFonts w:hint="eastAsia" w:ascii="宋体" w:hAnsi="宋体" w:cs="宋体"/>
                <w:b/>
                <w:szCs w:val="24"/>
              </w:rPr>
              <w:t>单价</w:t>
            </w:r>
          </w:p>
        </w:tc>
        <w:tc>
          <w:tcPr>
            <w:tcW w:w="1222"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360" w:lineRule="auto"/>
              <w:ind w:left="-106" w:leftChars="-44"/>
              <w:jc w:val="center"/>
              <w:rPr>
                <w:rFonts w:ascii="宋体" w:hAnsi="宋体" w:cs="宋体"/>
                <w:b/>
                <w:szCs w:val="24"/>
              </w:rPr>
            </w:pPr>
            <w:r>
              <w:rPr>
                <w:rFonts w:hint="eastAsia" w:ascii="宋体" w:hAnsi="宋体" w:cs="宋体"/>
                <w:b/>
                <w:szCs w:val="24"/>
              </w:rPr>
              <w:t>合计</w:t>
            </w:r>
          </w:p>
        </w:tc>
        <w:tc>
          <w:tcPr>
            <w:tcW w:w="1080" w:type="dxa"/>
            <w:tcBorders>
              <w:top w:val="dotted" w:color="auto" w:sz="4" w:space="0"/>
              <w:left w:val="dotted" w:color="auto" w:sz="4" w:space="0"/>
              <w:bottom w:val="dotted" w:color="auto" w:sz="4" w:space="0"/>
              <w:right w:val="double" w:color="auto" w:sz="4" w:space="0"/>
            </w:tcBorders>
            <w:shd w:val="clear" w:color="auto" w:fill="FFFFFF"/>
            <w:vAlign w:val="center"/>
          </w:tcPr>
          <w:p>
            <w:pPr>
              <w:spacing w:line="360" w:lineRule="auto"/>
              <w:jc w:val="center"/>
              <w:rPr>
                <w:rFonts w:ascii="宋体" w:hAnsi="宋体" w:cs="宋体"/>
                <w:b/>
                <w:szCs w:val="24"/>
              </w:rPr>
            </w:pPr>
            <w:r>
              <w:rPr>
                <w:rFonts w:hint="eastAsia" w:ascii="宋体" w:hAnsi="宋体" w:cs="宋体"/>
                <w:b/>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94" w:type="dxa"/>
            <w:tcBorders>
              <w:top w:val="dotted" w:color="auto" w:sz="4" w:space="0"/>
              <w:left w:val="double" w:color="auto" w:sz="4" w:space="0"/>
              <w:bottom w:val="dotted" w:color="auto" w:sz="4" w:space="0"/>
              <w:right w:val="dotted" w:color="auto" w:sz="4" w:space="0"/>
            </w:tcBorders>
            <w:vAlign w:val="center"/>
          </w:tcPr>
          <w:p>
            <w:pPr>
              <w:numPr>
                <w:ilvl w:val="0"/>
                <w:numId w:val="64"/>
              </w:numPr>
              <w:tabs>
                <w:tab w:val="left" w:pos="170"/>
              </w:tabs>
              <w:spacing w:line="360" w:lineRule="auto"/>
              <w:ind w:firstLine="480" w:firstLineChars="200"/>
              <w:jc w:val="left"/>
              <w:rPr>
                <w:rFonts w:ascii="宋体" w:hAnsi="宋体" w:cs="宋体"/>
                <w:szCs w:val="24"/>
              </w:rPr>
            </w:pPr>
          </w:p>
        </w:tc>
        <w:tc>
          <w:tcPr>
            <w:tcW w:w="1368"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ascii="宋体" w:hAnsi="宋体" w:cs="宋体"/>
                <w:szCs w:val="24"/>
              </w:rPr>
            </w:pPr>
            <w:r>
              <w:rPr>
                <w:rFonts w:hint="eastAsia" w:ascii="宋体" w:hAnsi="宋体" w:cs="宋体"/>
                <w:szCs w:val="24"/>
              </w:rPr>
              <w:t>……</w:t>
            </w:r>
          </w:p>
        </w:tc>
        <w:tc>
          <w:tcPr>
            <w:tcW w:w="2457" w:type="dxa"/>
            <w:tcBorders>
              <w:top w:val="dotted" w:color="auto" w:sz="4" w:space="0"/>
              <w:left w:val="dotted" w:color="auto" w:sz="4" w:space="0"/>
              <w:bottom w:val="dotted" w:color="auto" w:sz="4" w:space="0"/>
              <w:right w:val="dotted" w:color="auto" w:sz="4" w:space="0"/>
            </w:tcBorders>
            <w:vAlign w:val="center"/>
          </w:tcPr>
          <w:p>
            <w:pPr>
              <w:spacing w:line="360" w:lineRule="auto"/>
              <w:rPr>
                <w:rFonts w:ascii="宋体" w:hAnsi="宋体" w:cs="宋体"/>
                <w:bCs/>
                <w:szCs w:val="24"/>
              </w:rPr>
            </w:pPr>
          </w:p>
        </w:tc>
        <w:tc>
          <w:tcPr>
            <w:tcW w:w="1076"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ascii="宋体" w:hAnsi="宋体" w:cs="宋体"/>
                <w:szCs w:val="24"/>
              </w:rPr>
            </w:pPr>
          </w:p>
        </w:tc>
        <w:tc>
          <w:tcPr>
            <w:tcW w:w="900"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ascii="宋体" w:hAnsi="宋体" w:cs="宋体"/>
                <w:szCs w:val="24"/>
              </w:rPr>
            </w:pPr>
          </w:p>
        </w:tc>
        <w:tc>
          <w:tcPr>
            <w:tcW w:w="1080" w:type="dxa"/>
            <w:tcBorders>
              <w:top w:val="dotted" w:color="auto" w:sz="4" w:space="0"/>
              <w:left w:val="dotted" w:color="auto" w:sz="4" w:space="0"/>
              <w:bottom w:val="dotted" w:color="auto" w:sz="4" w:space="0"/>
              <w:right w:val="dotted" w:color="auto" w:sz="4" w:space="0"/>
            </w:tcBorders>
            <w:vAlign w:val="center"/>
          </w:tcPr>
          <w:p>
            <w:pPr>
              <w:spacing w:line="360" w:lineRule="auto"/>
              <w:rPr>
                <w:rFonts w:ascii="宋体" w:hAnsi="宋体" w:cs="宋体"/>
                <w:bCs/>
                <w:szCs w:val="24"/>
              </w:rPr>
            </w:pPr>
          </w:p>
        </w:tc>
        <w:tc>
          <w:tcPr>
            <w:tcW w:w="1222" w:type="dxa"/>
            <w:tcBorders>
              <w:top w:val="dotted" w:color="auto" w:sz="4" w:space="0"/>
              <w:left w:val="dotted" w:color="auto" w:sz="4" w:space="0"/>
              <w:bottom w:val="dotted" w:color="auto" w:sz="4" w:space="0"/>
              <w:right w:val="dotted" w:color="auto" w:sz="4" w:space="0"/>
            </w:tcBorders>
            <w:vAlign w:val="center"/>
          </w:tcPr>
          <w:p>
            <w:pPr>
              <w:spacing w:line="360" w:lineRule="auto"/>
              <w:rPr>
                <w:rFonts w:ascii="宋体" w:hAnsi="宋体" w:cs="宋体"/>
                <w:bCs/>
                <w:szCs w:val="24"/>
              </w:rPr>
            </w:pPr>
          </w:p>
        </w:tc>
        <w:tc>
          <w:tcPr>
            <w:tcW w:w="1080" w:type="dxa"/>
            <w:tcBorders>
              <w:top w:val="dotted" w:color="auto" w:sz="4" w:space="0"/>
              <w:left w:val="dotted" w:color="auto" w:sz="4" w:space="0"/>
              <w:bottom w:val="dotted" w:color="auto" w:sz="4" w:space="0"/>
              <w:right w:val="double" w:color="auto" w:sz="4" w:space="0"/>
            </w:tcBorders>
            <w:vAlign w:val="center"/>
          </w:tcPr>
          <w:p>
            <w:pPr>
              <w:spacing w:line="360" w:lineRule="auto"/>
              <w:rPr>
                <w:rFonts w:ascii="宋体" w:hAnsi="宋体" w:cs="宋体"/>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94" w:type="dxa"/>
            <w:tcBorders>
              <w:top w:val="dotted" w:color="auto" w:sz="4" w:space="0"/>
              <w:left w:val="double" w:color="auto" w:sz="4" w:space="0"/>
              <w:bottom w:val="dotted" w:color="auto" w:sz="4" w:space="0"/>
              <w:right w:val="dotted" w:color="auto" w:sz="4" w:space="0"/>
            </w:tcBorders>
            <w:vAlign w:val="center"/>
          </w:tcPr>
          <w:p>
            <w:pPr>
              <w:numPr>
                <w:ilvl w:val="0"/>
                <w:numId w:val="64"/>
              </w:numPr>
              <w:tabs>
                <w:tab w:val="left" w:pos="170"/>
              </w:tabs>
              <w:spacing w:line="360" w:lineRule="auto"/>
              <w:ind w:firstLine="480" w:firstLineChars="200"/>
              <w:jc w:val="left"/>
              <w:rPr>
                <w:rFonts w:ascii="宋体" w:hAnsi="宋体" w:cs="宋体"/>
                <w:szCs w:val="24"/>
              </w:rPr>
            </w:pPr>
          </w:p>
        </w:tc>
        <w:tc>
          <w:tcPr>
            <w:tcW w:w="1368"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ascii="宋体" w:hAnsi="宋体" w:cs="宋体"/>
                <w:szCs w:val="24"/>
              </w:rPr>
            </w:pPr>
            <w:r>
              <w:rPr>
                <w:rFonts w:hint="eastAsia" w:ascii="宋体" w:hAnsi="宋体" w:cs="宋体"/>
                <w:szCs w:val="24"/>
              </w:rPr>
              <w:t>……</w:t>
            </w:r>
          </w:p>
        </w:tc>
        <w:tc>
          <w:tcPr>
            <w:tcW w:w="2457" w:type="dxa"/>
            <w:tcBorders>
              <w:top w:val="dotted" w:color="auto" w:sz="4" w:space="0"/>
              <w:left w:val="dotted" w:color="auto" w:sz="4" w:space="0"/>
              <w:bottom w:val="dotted" w:color="auto" w:sz="4" w:space="0"/>
              <w:right w:val="dotted" w:color="auto" w:sz="4" w:space="0"/>
            </w:tcBorders>
            <w:vAlign w:val="center"/>
          </w:tcPr>
          <w:p>
            <w:pPr>
              <w:spacing w:line="360" w:lineRule="auto"/>
              <w:rPr>
                <w:rFonts w:ascii="宋体" w:hAnsi="宋体" w:cs="宋体"/>
                <w:bCs/>
                <w:szCs w:val="24"/>
              </w:rPr>
            </w:pPr>
          </w:p>
        </w:tc>
        <w:tc>
          <w:tcPr>
            <w:tcW w:w="1076"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ascii="宋体" w:hAnsi="宋体" w:cs="宋体"/>
                <w:bCs/>
                <w:szCs w:val="24"/>
              </w:rPr>
            </w:pPr>
          </w:p>
        </w:tc>
        <w:tc>
          <w:tcPr>
            <w:tcW w:w="900"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ascii="宋体" w:hAnsi="宋体" w:cs="宋体"/>
                <w:szCs w:val="24"/>
              </w:rPr>
            </w:pPr>
          </w:p>
        </w:tc>
        <w:tc>
          <w:tcPr>
            <w:tcW w:w="1080" w:type="dxa"/>
            <w:tcBorders>
              <w:top w:val="dotted" w:color="auto" w:sz="4" w:space="0"/>
              <w:left w:val="dotted" w:color="auto" w:sz="4" w:space="0"/>
              <w:bottom w:val="dotted" w:color="auto" w:sz="4" w:space="0"/>
              <w:right w:val="dotted" w:color="auto" w:sz="4" w:space="0"/>
            </w:tcBorders>
            <w:vAlign w:val="center"/>
          </w:tcPr>
          <w:p>
            <w:pPr>
              <w:spacing w:line="360" w:lineRule="auto"/>
              <w:rPr>
                <w:rFonts w:ascii="宋体" w:hAnsi="宋体" w:cs="宋体"/>
                <w:bCs/>
                <w:szCs w:val="24"/>
              </w:rPr>
            </w:pPr>
          </w:p>
        </w:tc>
        <w:tc>
          <w:tcPr>
            <w:tcW w:w="1222" w:type="dxa"/>
            <w:tcBorders>
              <w:top w:val="dotted" w:color="auto" w:sz="4" w:space="0"/>
              <w:left w:val="dotted" w:color="auto" w:sz="4" w:space="0"/>
              <w:bottom w:val="dotted" w:color="auto" w:sz="4" w:space="0"/>
              <w:right w:val="dotted" w:color="auto" w:sz="4" w:space="0"/>
            </w:tcBorders>
            <w:vAlign w:val="center"/>
          </w:tcPr>
          <w:p>
            <w:pPr>
              <w:spacing w:line="360" w:lineRule="auto"/>
              <w:rPr>
                <w:rFonts w:ascii="宋体" w:hAnsi="宋体" w:cs="宋体"/>
                <w:bCs/>
                <w:szCs w:val="24"/>
              </w:rPr>
            </w:pPr>
          </w:p>
        </w:tc>
        <w:tc>
          <w:tcPr>
            <w:tcW w:w="1080" w:type="dxa"/>
            <w:tcBorders>
              <w:top w:val="dotted" w:color="auto" w:sz="4" w:space="0"/>
              <w:left w:val="dotted" w:color="auto" w:sz="4" w:space="0"/>
              <w:bottom w:val="dotted" w:color="auto" w:sz="4" w:space="0"/>
              <w:right w:val="double" w:color="auto" w:sz="4" w:space="0"/>
            </w:tcBorders>
            <w:vAlign w:val="center"/>
          </w:tcPr>
          <w:p>
            <w:pPr>
              <w:spacing w:line="360" w:lineRule="auto"/>
              <w:rPr>
                <w:rFonts w:ascii="宋体" w:hAnsi="宋体" w:cs="宋体"/>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94" w:type="dxa"/>
            <w:tcBorders>
              <w:top w:val="dotted" w:color="auto" w:sz="4" w:space="0"/>
              <w:left w:val="double" w:color="auto" w:sz="4" w:space="0"/>
              <w:bottom w:val="dotted" w:color="auto" w:sz="4" w:space="0"/>
              <w:right w:val="dotted" w:color="auto" w:sz="4" w:space="0"/>
            </w:tcBorders>
            <w:vAlign w:val="center"/>
          </w:tcPr>
          <w:p>
            <w:pPr>
              <w:numPr>
                <w:ilvl w:val="0"/>
                <w:numId w:val="64"/>
              </w:numPr>
              <w:tabs>
                <w:tab w:val="left" w:pos="170"/>
              </w:tabs>
              <w:spacing w:line="360" w:lineRule="auto"/>
              <w:ind w:firstLine="480" w:firstLineChars="200"/>
              <w:jc w:val="left"/>
              <w:rPr>
                <w:rFonts w:ascii="宋体" w:hAnsi="宋体" w:cs="宋体"/>
                <w:szCs w:val="24"/>
              </w:rPr>
            </w:pPr>
          </w:p>
        </w:tc>
        <w:tc>
          <w:tcPr>
            <w:tcW w:w="1368"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ascii="宋体" w:hAnsi="宋体" w:cs="宋体"/>
                <w:szCs w:val="24"/>
              </w:rPr>
            </w:pPr>
            <w:r>
              <w:rPr>
                <w:rFonts w:hint="eastAsia" w:ascii="宋体" w:hAnsi="宋体" w:cs="宋体"/>
                <w:szCs w:val="24"/>
              </w:rPr>
              <w:t>……</w:t>
            </w:r>
          </w:p>
        </w:tc>
        <w:tc>
          <w:tcPr>
            <w:tcW w:w="2457" w:type="dxa"/>
            <w:tcBorders>
              <w:top w:val="dotted" w:color="auto" w:sz="4" w:space="0"/>
              <w:left w:val="dotted" w:color="auto" w:sz="4" w:space="0"/>
              <w:bottom w:val="dotted" w:color="auto" w:sz="4" w:space="0"/>
              <w:right w:val="dotted" w:color="auto" w:sz="4" w:space="0"/>
            </w:tcBorders>
            <w:vAlign w:val="center"/>
          </w:tcPr>
          <w:p>
            <w:pPr>
              <w:spacing w:line="360" w:lineRule="auto"/>
              <w:rPr>
                <w:rFonts w:ascii="宋体" w:hAnsi="宋体" w:cs="宋体"/>
                <w:bCs/>
                <w:szCs w:val="24"/>
              </w:rPr>
            </w:pPr>
          </w:p>
        </w:tc>
        <w:tc>
          <w:tcPr>
            <w:tcW w:w="1076"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ascii="宋体" w:hAnsi="宋体" w:cs="宋体"/>
                <w:bCs/>
                <w:szCs w:val="24"/>
              </w:rPr>
            </w:pPr>
          </w:p>
        </w:tc>
        <w:tc>
          <w:tcPr>
            <w:tcW w:w="900"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ascii="宋体" w:hAnsi="宋体" w:cs="宋体"/>
                <w:szCs w:val="24"/>
              </w:rPr>
            </w:pPr>
          </w:p>
        </w:tc>
        <w:tc>
          <w:tcPr>
            <w:tcW w:w="1080" w:type="dxa"/>
            <w:tcBorders>
              <w:top w:val="dotted" w:color="auto" w:sz="4" w:space="0"/>
              <w:left w:val="dotted" w:color="auto" w:sz="4" w:space="0"/>
              <w:bottom w:val="dotted" w:color="auto" w:sz="4" w:space="0"/>
              <w:right w:val="dotted" w:color="auto" w:sz="4" w:space="0"/>
            </w:tcBorders>
            <w:vAlign w:val="center"/>
          </w:tcPr>
          <w:p>
            <w:pPr>
              <w:spacing w:line="360" w:lineRule="auto"/>
              <w:rPr>
                <w:rFonts w:ascii="宋体" w:hAnsi="宋体" w:cs="宋体"/>
                <w:bCs/>
                <w:szCs w:val="24"/>
              </w:rPr>
            </w:pPr>
          </w:p>
        </w:tc>
        <w:tc>
          <w:tcPr>
            <w:tcW w:w="1222" w:type="dxa"/>
            <w:tcBorders>
              <w:top w:val="dotted" w:color="auto" w:sz="4" w:space="0"/>
              <w:left w:val="dotted" w:color="auto" w:sz="4" w:space="0"/>
              <w:bottom w:val="dotted" w:color="auto" w:sz="4" w:space="0"/>
              <w:right w:val="dotted" w:color="auto" w:sz="4" w:space="0"/>
            </w:tcBorders>
            <w:vAlign w:val="center"/>
          </w:tcPr>
          <w:p>
            <w:pPr>
              <w:spacing w:line="360" w:lineRule="auto"/>
              <w:rPr>
                <w:rFonts w:ascii="宋体" w:hAnsi="宋体" w:cs="宋体"/>
                <w:bCs/>
                <w:szCs w:val="24"/>
              </w:rPr>
            </w:pPr>
          </w:p>
        </w:tc>
        <w:tc>
          <w:tcPr>
            <w:tcW w:w="1080" w:type="dxa"/>
            <w:tcBorders>
              <w:top w:val="dotted" w:color="auto" w:sz="4" w:space="0"/>
              <w:left w:val="dotted" w:color="auto" w:sz="4" w:space="0"/>
              <w:bottom w:val="dotted" w:color="auto" w:sz="4" w:space="0"/>
              <w:right w:val="double" w:color="auto" w:sz="4" w:space="0"/>
            </w:tcBorders>
            <w:vAlign w:val="center"/>
          </w:tcPr>
          <w:p>
            <w:pPr>
              <w:spacing w:line="360" w:lineRule="auto"/>
              <w:rPr>
                <w:rFonts w:ascii="宋体" w:hAnsi="宋体" w:cs="宋体"/>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94" w:type="dxa"/>
            <w:tcBorders>
              <w:top w:val="dotted" w:color="auto" w:sz="4" w:space="0"/>
              <w:left w:val="double" w:color="auto" w:sz="4" w:space="0"/>
              <w:bottom w:val="dotted" w:color="auto" w:sz="4" w:space="0"/>
              <w:right w:val="dotted" w:color="auto" w:sz="4" w:space="0"/>
            </w:tcBorders>
            <w:vAlign w:val="center"/>
          </w:tcPr>
          <w:p>
            <w:pPr>
              <w:numPr>
                <w:ilvl w:val="0"/>
                <w:numId w:val="64"/>
              </w:numPr>
              <w:tabs>
                <w:tab w:val="left" w:pos="170"/>
              </w:tabs>
              <w:spacing w:line="360" w:lineRule="auto"/>
              <w:ind w:firstLine="480" w:firstLineChars="200"/>
              <w:jc w:val="left"/>
              <w:rPr>
                <w:rFonts w:ascii="宋体" w:hAnsi="宋体" w:cs="宋体"/>
                <w:szCs w:val="24"/>
              </w:rPr>
            </w:pPr>
          </w:p>
        </w:tc>
        <w:tc>
          <w:tcPr>
            <w:tcW w:w="1368"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ascii="宋体" w:hAnsi="宋体" w:cs="宋体"/>
                <w:szCs w:val="24"/>
              </w:rPr>
            </w:pPr>
            <w:r>
              <w:rPr>
                <w:rFonts w:hint="eastAsia" w:ascii="宋体" w:hAnsi="宋体" w:cs="宋体"/>
                <w:szCs w:val="24"/>
              </w:rPr>
              <w:t>……</w:t>
            </w:r>
          </w:p>
        </w:tc>
        <w:tc>
          <w:tcPr>
            <w:tcW w:w="2457" w:type="dxa"/>
            <w:tcBorders>
              <w:top w:val="dotted" w:color="auto" w:sz="4" w:space="0"/>
              <w:left w:val="dotted" w:color="auto" w:sz="4" w:space="0"/>
              <w:bottom w:val="dotted" w:color="auto" w:sz="4" w:space="0"/>
              <w:right w:val="dotted" w:color="auto" w:sz="4" w:space="0"/>
            </w:tcBorders>
            <w:vAlign w:val="center"/>
          </w:tcPr>
          <w:p>
            <w:pPr>
              <w:spacing w:line="360" w:lineRule="auto"/>
              <w:rPr>
                <w:rFonts w:ascii="宋体" w:hAnsi="宋体" w:cs="宋体"/>
                <w:bCs/>
                <w:szCs w:val="24"/>
              </w:rPr>
            </w:pPr>
          </w:p>
        </w:tc>
        <w:tc>
          <w:tcPr>
            <w:tcW w:w="1076"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ascii="宋体" w:hAnsi="宋体" w:cs="宋体"/>
                <w:bCs/>
                <w:szCs w:val="24"/>
              </w:rPr>
            </w:pPr>
          </w:p>
        </w:tc>
        <w:tc>
          <w:tcPr>
            <w:tcW w:w="900"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ascii="宋体" w:hAnsi="宋体" w:cs="宋体"/>
                <w:szCs w:val="24"/>
              </w:rPr>
            </w:pPr>
          </w:p>
        </w:tc>
        <w:tc>
          <w:tcPr>
            <w:tcW w:w="1080" w:type="dxa"/>
            <w:tcBorders>
              <w:top w:val="dotted" w:color="auto" w:sz="4" w:space="0"/>
              <w:left w:val="dotted" w:color="auto" w:sz="4" w:space="0"/>
              <w:bottom w:val="dotted" w:color="auto" w:sz="4" w:space="0"/>
              <w:right w:val="dotted" w:color="auto" w:sz="4" w:space="0"/>
            </w:tcBorders>
            <w:vAlign w:val="center"/>
          </w:tcPr>
          <w:p>
            <w:pPr>
              <w:spacing w:line="360" w:lineRule="auto"/>
              <w:rPr>
                <w:rFonts w:ascii="宋体" w:hAnsi="宋体" w:cs="宋体"/>
                <w:bCs/>
                <w:szCs w:val="24"/>
              </w:rPr>
            </w:pPr>
          </w:p>
        </w:tc>
        <w:tc>
          <w:tcPr>
            <w:tcW w:w="1222" w:type="dxa"/>
            <w:tcBorders>
              <w:top w:val="dotted" w:color="auto" w:sz="4" w:space="0"/>
              <w:left w:val="dotted" w:color="auto" w:sz="4" w:space="0"/>
              <w:bottom w:val="dotted" w:color="auto" w:sz="4" w:space="0"/>
              <w:right w:val="dotted" w:color="auto" w:sz="4" w:space="0"/>
            </w:tcBorders>
            <w:vAlign w:val="center"/>
          </w:tcPr>
          <w:p>
            <w:pPr>
              <w:spacing w:line="360" w:lineRule="auto"/>
              <w:rPr>
                <w:rFonts w:ascii="宋体" w:hAnsi="宋体" w:cs="宋体"/>
                <w:bCs/>
                <w:szCs w:val="24"/>
              </w:rPr>
            </w:pPr>
          </w:p>
        </w:tc>
        <w:tc>
          <w:tcPr>
            <w:tcW w:w="1080" w:type="dxa"/>
            <w:tcBorders>
              <w:top w:val="dotted" w:color="auto" w:sz="4" w:space="0"/>
              <w:left w:val="dotted" w:color="auto" w:sz="4" w:space="0"/>
              <w:bottom w:val="dotted" w:color="auto" w:sz="4" w:space="0"/>
              <w:right w:val="double" w:color="auto" w:sz="4" w:space="0"/>
            </w:tcBorders>
            <w:vAlign w:val="center"/>
          </w:tcPr>
          <w:p>
            <w:pPr>
              <w:spacing w:line="360" w:lineRule="auto"/>
              <w:rPr>
                <w:rFonts w:ascii="宋体" w:hAnsi="宋体" w:cs="宋体"/>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819" w:type="dxa"/>
            <w:gridSpan w:val="3"/>
            <w:tcBorders>
              <w:top w:val="dotted" w:color="auto" w:sz="4" w:space="0"/>
              <w:left w:val="double" w:color="auto" w:sz="4" w:space="0"/>
              <w:bottom w:val="dotted" w:color="auto" w:sz="4" w:space="0"/>
              <w:right w:val="dotted" w:color="auto" w:sz="4" w:space="0"/>
            </w:tcBorders>
            <w:shd w:val="clear" w:color="auto" w:fill="auto"/>
            <w:vAlign w:val="center"/>
          </w:tcPr>
          <w:p>
            <w:pPr>
              <w:spacing w:line="360" w:lineRule="auto"/>
              <w:jc w:val="center"/>
              <w:rPr>
                <w:rFonts w:ascii="宋体" w:hAnsi="宋体" w:cs="宋体"/>
                <w:b/>
                <w:bCs/>
                <w:i/>
                <w:iCs/>
                <w:szCs w:val="24"/>
              </w:rPr>
            </w:pPr>
            <w:r>
              <w:rPr>
                <w:rFonts w:hint="eastAsia" w:ascii="宋体" w:hAnsi="宋体" w:cs="宋体"/>
                <w:b/>
                <w:bCs/>
                <w:i/>
                <w:iCs/>
                <w:szCs w:val="24"/>
              </w:rPr>
              <w:t>合     计</w:t>
            </w:r>
          </w:p>
        </w:tc>
        <w:tc>
          <w:tcPr>
            <w:tcW w:w="5358" w:type="dxa"/>
            <w:gridSpan w:val="5"/>
            <w:tcBorders>
              <w:top w:val="dotted" w:color="auto" w:sz="4" w:space="0"/>
              <w:left w:val="dotted" w:color="auto" w:sz="4" w:space="0"/>
              <w:bottom w:val="dotted" w:color="auto" w:sz="4" w:space="0"/>
              <w:right w:val="double" w:color="auto" w:sz="4" w:space="0"/>
            </w:tcBorders>
            <w:shd w:val="clear" w:color="auto" w:fill="FFFFCC"/>
            <w:vAlign w:val="center"/>
          </w:tcPr>
          <w:p>
            <w:pPr>
              <w:spacing w:line="360" w:lineRule="auto"/>
              <w:rPr>
                <w:rFonts w:ascii="宋体" w:hAnsi="宋体" w:cs="宋体"/>
                <w:b/>
                <w:bCs/>
                <w:szCs w:val="24"/>
              </w:rPr>
            </w:pPr>
            <w:r>
              <w:rPr>
                <w:rFonts w:hint="eastAsia" w:ascii="宋体" w:hAnsi="宋体" w:cs="宋体"/>
                <w:b/>
                <w:bCs/>
                <w:szCs w:val="24"/>
              </w:rPr>
              <w:t>报价合计：￥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10177" w:type="dxa"/>
            <w:gridSpan w:val="8"/>
            <w:tcBorders>
              <w:top w:val="dotted" w:color="auto" w:sz="4" w:space="0"/>
              <w:left w:val="double" w:color="auto" w:sz="4" w:space="0"/>
              <w:bottom w:val="dotted" w:color="auto" w:sz="4" w:space="0"/>
              <w:right w:val="double" w:color="auto" w:sz="4" w:space="0"/>
            </w:tcBorders>
            <w:shd w:val="clear" w:color="auto" w:fill="F3F3F3"/>
            <w:vAlign w:val="center"/>
          </w:tcPr>
          <w:p>
            <w:pPr>
              <w:tabs>
                <w:tab w:val="left" w:pos="9585"/>
                <w:tab w:val="left" w:pos="11205"/>
              </w:tabs>
              <w:spacing w:line="360" w:lineRule="auto"/>
              <w:ind w:firstLine="240"/>
              <w:rPr>
                <w:rFonts w:ascii="宋体" w:hAnsi="宋体" w:cs="宋体"/>
                <w:b/>
                <w:szCs w:val="24"/>
              </w:rPr>
            </w:pPr>
            <w:r>
              <w:rPr>
                <w:rFonts w:hint="eastAsia" w:ascii="宋体" w:hAnsi="宋体" w:cs="宋体"/>
                <w:b/>
                <w:szCs w:val="24"/>
              </w:rPr>
              <w:t>二、其他项目详列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94" w:type="dxa"/>
            <w:tcBorders>
              <w:top w:val="dotted" w:color="auto" w:sz="4" w:space="0"/>
              <w:left w:val="double" w:color="auto" w:sz="4" w:space="0"/>
              <w:bottom w:val="dotted" w:color="auto" w:sz="4" w:space="0"/>
              <w:right w:val="dotted" w:color="auto" w:sz="4" w:space="0"/>
            </w:tcBorders>
            <w:vAlign w:val="center"/>
          </w:tcPr>
          <w:p>
            <w:pPr>
              <w:spacing w:line="360" w:lineRule="auto"/>
              <w:jc w:val="center"/>
              <w:rPr>
                <w:rFonts w:ascii="宋体" w:hAnsi="宋体" w:cs="宋体"/>
                <w:b/>
                <w:szCs w:val="24"/>
              </w:rPr>
            </w:pPr>
            <w:r>
              <w:rPr>
                <w:rFonts w:hint="eastAsia" w:ascii="宋体" w:hAnsi="宋体" w:cs="宋体"/>
                <w:b/>
                <w:szCs w:val="24"/>
              </w:rPr>
              <w:t>序号</w:t>
            </w:r>
          </w:p>
        </w:tc>
        <w:tc>
          <w:tcPr>
            <w:tcW w:w="1368"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ascii="宋体" w:hAnsi="宋体" w:cs="宋体"/>
                <w:b/>
                <w:szCs w:val="24"/>
              </w:rPr>
            </w:pPr>
            <w:r>
              <w:rPr>
                <w:rFonts w:hint="eastAsia" w:ascii="宋体" w:hAnsi="宋体" w:cs="宋体"/>
                <w:b/>
                <w:szCs w:val="24"/>
              </w:rPr>
              <w:t>分项名称</w:t>
            </w:r>
          </w:p>
        </w:tc>
        <w:tc>
          <w:tcPr>
            <w:tcW w:w="2457"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ascii="宋体" w:hAnsi="宋体" w:cs="宋体"/>
                <w:b/>
                <w:szCs w:val="24"/>
              </w:rPr>
            </w:pPr>
            <w:r>
              <w:rPr>
                <w:rFonts w:hint="eastAsia" w:ascii="宋体" w:hAnsi="宋体" w:cs="宋体"/>
                <w:b/>
                <w:szCs w:val="24"/>
              </w:rPr>
              <w:t>具体内容</w:t>
            </w:r>
          </w:p>
        </w:tc>
        <w:tc>
          <w:tcPr>
            <w:tcW w:w="1076"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ascii="宋体" w:hAnsi="宋体" w:cs="宋体"/>
                <w:b/>
                <w:bCs/>
                <w:szCs w:val="24"/>
              </w:rPr>
            </w:pPr>
            <w:r>
              <w:rPr>
                <w:rFonts w:hint="eastAsia" w:ascii="宋体" w:hAnsi="宋体" w:cs="宋体"/>
                <w:b/>
                <w:bCs/>
                <w:szCs w:val="24"/>
              </w:rPr>
              <w:t>单位</w:t>
            </w:r>
          </w:p>
        </w:tc>
        <w:tc>
          <w:tcPr>
            <w:tcW w:w="900"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ascii="宋体" w:hAnsi="宋体" w:cs="宋体"/>
                <w:b/>
                <w:bCs/>
                <w:szCs w:val="24"/>
              </w:rPr>
            </w:pPr>
            <w:r>
              <w:rPr>
                <w:rFonts w:hint="eastAsia" w:ascii="宋体" w:hAnsi="宋体" w:cs="宋体"/>
                <w:b/>
                <w:bCs/>
                <w:szCs w:val="24"/>
              </w:rPr>
              <w:t>数量</w:t>
            </w:r>
          </w:p>
        </w:tc>
        <w:tc>
          <w:tcPr>
            <w:tcW w:w="1080"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ascii="宋体" w:hAnsi="宋体" w:cs="宋体"/>
                <w:b/>
                <w:szCs w:val="24"/>
              </w:rPr>
            </w:pPr>
            <w:r>
              <w:rPr>
                <w:rFonts w:hint="eastAsia" w:ascii="宋体" w:hAnsi="宋体" w:cs="宋体"/>
                <w:b/>
                <w:szCs w:val="24"/>
              </w:rPr>
              <w:t>单价</w:t>
            </w:r>
          </w:p>
        </w:tc>
        <w:tc>
          <w:tcPr>
            <w:tcW w:w="1222" w:type="dxa"/>
            <w:tcBorders>
              <w:top w:val="dotted" w:color="auto" w:sz="4" w:space="0"/>
              <w:left w:val="dotted" w:color="auto" w:sz="4" w:space="0"/>
              <w:bottom w:val="dotted" w:color="auto" w:sz="4" w:space="0"/>
              <w:right w:val="dotted" w:color="auto" w:sz="4" w:space="0"/>
            </w:tcBorders>
            <w:vAlign w:val="center"/>
          </w:tcPr>
          <w:p>
            <w:pPr>
              <w:spacing w:line="360" w:lineRule="auto"/>
              <w:ind w:left="-106" w:leftChars="-44"/>
              <w:jc w:val="center"/>
              <w:rPr>
                <w:rFonts w:ascii="宋体" w:hAnsi="宋体" w:cs="宋体"/>
                <w:b/>
                <w:szCs w:val="24"/>
              </w:rPr>
            </w:pPr>
            <w:r>
              <w:rPr>
                <w:rFonts w:hint="eastAsia" w:ascii="宋体" w:hAnsi="宋体" w:cs="宋体"/>
                <w:b/>
                <w:szCs w:val="24"/>
              </w:rPr>
              <w:t>合计</w:t>
            </w:r>
          </w:p>
        </w:tc>
        <w:tc>
          <w:tcPr>
            <w:tcW w:w="1080" w:type="dxa"/>
            <w:tcBorders>
              <w:top w:val="dotted" w:color="auto" w:sz="4" w:space="0"/>
              <w:left w:val="dotted" w:color="auto" w:sz="4" w:space="0"/>
              <w:bottom w:val="dotted" w:color="auto" w:sz="4" w:space="0"/>
              <w:right w:val="double" w:color="auto" w:sz="4" w:space="0"/>
            </w:tcBorders>
            <w:vAlign w:val="center"/>
          </w:tcPr>
          <w:p>
            <w:pPr>
              <w:spacing w:line="360" w:lineRule="auto"/>
              <w:jc w:val="center"/>
              <w:rPr>
                <w:rFonts w:ascii="宋体" w:hAnsi="宋体" w:cs="宋体"/>
                <w:b/>
                <w:szCs w:val="24"/>
              </w:rPr>
            </w:pPr>
            <w:r>
              <w:rPr>
                <w:rFonts w:hint="eastAsia" w:ascii="宋体" w:hAnsi="宋体" w:cs="宋体"/>
                <w:b/>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94" w:type="dxa"/>
            <w:tcBorders>
              <w:top w:val="dotted" w:color="auto" w:sz="4" w:space="0"/>
              <w:left w:val="double" w:color="auto" w:sz="4" w:space="0"/>
              <w:bottom w:val="dotted" w:color="auto" w:sz="4" w:space="0"/>
              <w:right w:val="dotted" w:color="auto" w:sz="4" w:space="0"/>
            </w:tcBorders>
            <w:vAlign w:val="center"/>
          </w:tcPr>
          <w:p>
            <w:pPr>
              <w:tabs>
                <w:tab w:val="left" w:pos="170"/>
              </w:tabs>
              <w:spacing w:line="360" w:lineRule="auto"/>
              <w:rPr>
                <w:rFonts w:ascii="宋体" w:hAnsi="宋体" w:cs="宋体"/>
                <w:szCs w:val="24"/>
              </w:rPr>
            </w:pPr>
            <w:r>
              <w:rPr>
                <w:rFonts w:hint="eastAsia" w:ascii="宋体" w:hAnsi="宋体" w:cs="宋体"/>
                <w:szCs w:val="24"/>
              </w:rPr>
              <w:t>1.1.</w:t>
            </w:r>
          </w:p>
        </w:tc>
        <w:tc>
          <w:tcPr>
            <w:tcW w:w="1368"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ascii="宋体" w:hAnsi="宋体" w:cs="宋体"/>
                <w:szCs w:val="24"/>
              </w:rPr>
            </w:pPr>
            <w:r>
              <w:rPr>
                <w:rFonts w:hint="eastAsia" w:ascii="宋体" w:hAnsi="宋体" w:cs="宋体"/>
                <w:szCs w:val="24"/>
              </w:rPr>
              <w:t>……</w:t>
            </w:r>
          </w:p>
        </w:tc>
        <w:tc>
          <w:tcPr>
            <w:tcW w:w="2457" w:type="dxa"/>
            <w:tcBorders>
              <w:top w:val="dotted" w:color="auto" w:sz="4" w:space="0"/>
              <w:left w:val="dotted" w:color="auto" w:sz="4" w:space="0"/>
              <w:bottom w:val="dotted" w:color="auto" w:sz="4" w:space="0"/>
              <w:right w:val="dotted" w:color="auto" w:sz="4" w:space="0"/>
            </w:tcBorders>
            <w:vAlign w:val="center"/>
          </w:tcPr>
          <w:p>
            <w:pPr>
              <w:pStyle w:val="86"/>
              <w:spacing w:line="360" w:lineRule="auto"/>
              <w:ind w:left="-52" w:right="-122"/>
              <w:rPr>
                <w:rFonts w:ascii="宋体" w:hAnsi="宋体" w:cs="宋体"/>
                <w:color w:val="auto"/>
                <w:sz w:val="24"/>
                <w:szCs w:val="24"/>
              </w:rPr>
            </w:pPr>
          </w:p>
        </w:tc>
        <w:tc>
          <w:tcPr>
            <w:tcW w:w="1076"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ascii="宋体" w:hAnsi="宋体" w:cs="宋体"/>
                <w:bCs/>
                <w:szCs w:val="24"/>
              </w:rPr>
            </w:pPr>
          </w:p>
        </w:tc>
        <w:tc>
          <w:tcPr>
            <w:tcW w:w="900"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ascii="宋体" w:hAnsi="宋体" w:cs="宋体"/>
                <w:bCs/>
                <w:szCs w:val="24"/>
              </w:rPr>
            </w:pPr>
          </w:p>
        </w:tc>
        <w:tc>
          <w:tcPr>
            <w:tcW w:w="1080" w:type="dxa"/>
            <w:tcBorders>
              <w:top w:val="dotted" w:color="auto" w:sz="4" w:space="0"/>
              <w:left w:val="dotted" w:color="auto" w:sz="4" w:space="0"/>
              <w:bottom w:val="dotted" w:color="auto" w:sz="4" w:space="0"/>
              <w:right w:val="dotted" w:color="auto" w:sz="4" w:space="0"/>
            </w:tcBorders>
            <w:vAlign w:val="center"/>
          </w:tcPr>
          <w:p>
            <w:pPr>
              <w:spacing w:line="360" w:lineRule="auto"/>
              <w:rPr>
                <w:rFonts w:ascii="宋体" w:hAnsi="宋体" w:cs="宋体"/>
                <w:bCs/>
                <w:szCs w:val="24"/>
              </w:rPr>
            </w:pPr>
          </w:p>
        </w:tc>
        <w:tc>
          <w:tcPr>
            <w:tcW w:w="1222" w:type="dxa"/>
            <w:tcBorders>
              <w:top w:val="dotted" w:color="auto" w:sz="4" w:space="0"/>
              <w:left w:val="dotted" w:color="auto" w:sz="4" w:space="0"/>
              <w:bottom w:val="dotted" w:color="auto" w:sz="4" w:space="0"/>
              <w:right w:val="dotted" w:color="auto" w:sz="4" w:space="0"/>
            </w:tcBorders>
            <w:vAlign w:val="center"/>
          </w:tcPr>
          <w:p>
            <w:pPr>
              <w:spacing w:line="360" w:lineRule="auto"/>
              <w:rPr>
                <w:rFonts w:ascii="宋体" w:hAnsi="宋体" w:cs="宋体"/>
                <w:szCs w:val="24"/>
              </w:rPr>
            </w:pPr>
          </w:p>
        </w:tc>
        <w:tc>
          <w:tcPr>
            <w:tcW w:w="1080" w:type="dxa"/>
            <w:tcBorders>
              <w:top w:val="dotted" w:color="auto" w:sz="4" w:space="0"/>
              <w:left w:val="dotted" w:color="auto" w:sz="4" w:space="0"/>
              <w:bottom w:val="dotted" w:color="auto" w:sz="4" w:space="0"/>
              <w:right w:val="double" w:color="auto" w:sz="4" w:space="0"/>
            </w:tcBorders>
            <w:vAlign w:val="center"/>
          </w:tcPr>
          <w:p>
            <w:pPr>
              <w:spacing w:line="360" w:lineRule="auto"/>
              <w:rPr>
                <w:rFonts w:ascii="宋体" w:hAnsi="宋体" w:cs="宋体"/>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94" w:type="dxa"/>
            <w:tcBorders>
              <w:top w:val="dotted" w:color="auto" w:sz="4" w:space="0"/>
              <w:left w:val="double" w:color="auto" w:sz="4" w:space="0"/>
              <w:bottom w:val="dotted" w:color="auto" w:sz="4" w:space="0"/>
              <w:right w:val="dotted" w:color="auto" w:sz="4" w:space="0"/>
            </w:tcBorders>
            <w:vAlign w:val="center"/>
          </w:tcPr>
          <w:p>
            <w:pPr>
              <w:tabs>
                <w:tab w:val="left" w:pos="170"/>
              </w:tabs>
              <w:spacing w:line="360" w:lineRule="auto"/>
              <w:rPr>
                <w:rFonts w:ascii="宋体" w:hAnsi="宋体" w:cs="宋体"/>
                <w:szCs w:val="24"/>
              </w:rPr>
            </w:pPr>
            <w:r>
              <w:rPr>
                <w:rFonts w:hint="eastAsia" w:ascii="宋体" w:hAnsi="宋体" w:cs="宋体"/>
                <w:szCs w:val="24"/>
              </w:rPr>
              <w:t>1.2.</w:t>
            </w:r>
          </w:p>
        </w:tc>
        <w:tc>
          <w:tcPr>
            <w:tcW w:w="1368"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ascii="宋体" w:hAnsi="宋体" w:cs="宋体"/>
                <w:szCs w:val="24"/>
              </w:rPr>
            </w:pPr>
            <w:r>
              <w:rPr>
                <w:rFonts w:hint="eastAsia" w:ascii="宋体" w:hAnsi="宋体" w:cs="宋体"/>
                <w:szCs w:val="24"/>
              </w:rPr>
              <w:t>……</w:t>
            </w:r>
          </w:p>
        </w:tc>
        <w:tc>
          <w:tcPr>
            <w:tcW w:w="2457" w:type="dxa"/>
            <w:tcBorders>
              <w:top w:val="dotted" w:color="auto" w:sz="4" w:space="0"/>
              <w:left w:val="dotted" w:color="auto" w:sz="4" w:space="0"/>
              <w:bottom w:val="dotted" w:color="auto" w:sz="4" w:space="0"/>
              <w:right w:val="dotted" w:color="auto" w:sz="4" w:space="0"/>
            </w:tcBorders>
            <w:vAlign w:val="center"/>
          </w:tcPr>
          <w:p>
            <w:pPr>
              <w:spacing w:line="360" w:lineRule="auto"/>
              <w:rPr>
                <w:rFonts w:ascii="宋体" w:hAnsi="宋体" w:cs="宋体"/>
                <w:bCs/>
                <w:szCs w:val="24"/>
              </w:rPr>
            </w:pPr>
          </w:p>
        </w:tc>
        <w:tc>
          <w:tcPr>
            <w:tcW w:w="1076"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ascii="宋体" w:hAnsi="宋体" w:cs="宋体"/>
                <w:bCs/>
                <w:szCs w:val="24"/>
              </w:rPr>
            </w:pPr>
          </w:p>
        </w:tc>
        <w:tc>
          <w:tcPr>
            <w:tcW w:w="900"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ascii="宋体" w:hAnsi="宋体" w:cs="宋体"/>
                <w:bCs/>
                <w:szCs w:val="24"/>
              </w:rPr>
            </w:pPr>
          </w:p>
        </w:tc>
        <w:tc>
          <w:tcPr>
            <w:tcW w:w="1080" w:type="dxa"/>
            <w:tcBorders>
              <w:top w:val="dotted" w:color="auto" w:sz="4" w:space="0"/>
              <w:left w:val="dotted" w:color="auto" w:sz="4" w:space="0"/>
              <w:bottom w:val="dotted" w:color="auto" w:sz="4" w:space="0"/>
              <w:right w:val="dotted" w:color="auto" w:sz="4" w:space="0"/>
            </w:tcBorders>
            <w:vAlign w:val="center"/>
          </w:tcPr>
          <w:p>
            <w:pPr>
              <w:spacing w:line="360" w:lineRule="auto"/>
              <w:rPr>
                <w:rFonts w:ascii="宋体" w:hAnsi="宋体" w:cs="宋体"/>
                <w:bCs/>
                <w:szCs w:val="24"/>
              </w:rPr>
            </w:pPr>
          </w:p>
        </w:tc>
        <w:tc>
          <w:tcPr>
            <w:tcW w:w="1222" w:type="dxa"/>
            <w:tcBorders>
              <w:top w:val="dotted" w:color="auto" w:sz="4" w:space="0"/>
              <w:left w:val="dotted" w:color="auto" w:sz="4" w:space="0"/>
              <w:bottom w:val="dotted" w:color="auto" w:sz="4" w:space="0"/>
              <w:right w:val="dotted" w:color="auto" w:sz="4" w:space="0"/>
            </w:tcBorders>
            <w:vAlign w:val="center"/>
          </w:tcPr>
          <w:p>
            <w:pPr>
              <w:spacing w:line="360" w:lineRule="auto"/>
              <w:rPr>
                <w:rFonts w:ascii="宋体" w:hAnsi="宋体" w:cs="宋体"/>
                <w:szCs w:val="24"/>
              </w:rPr>
            </w:pPr>
          </w:p>
        </w:tc>
        <w:tc>
          <w:tcPr>
            <w:tcW w:w="1080" w:type="dxa"/>
            <w:tcBorders>
              <w:top w:val="dotted" w:color="auto" w:sz="4" w:space="0"/>
              <w:left w:val="dotted" w:color="auto" w:sz="4" w:space="0"/>
              <w:bottom w:val="dotted" w:color="auto" w:sz="4" w:space="0"/>
              <w:right w:val="double" w:color="auto" w:sz="4" w:space="0"/>
            </w:tcBorders>
            <w:vAlign w:val="center"/>
          </w:tcPr>
          <w:p>
            <w:pPr>
              <w:spacing w:line="360" w:lineRule="auto"/>
              <w:rPr>
                <w:rFonts w:ascii="宋体" w:hAnsi="宋体" w:cs="宋体"/>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819" w:type="dxa"/>
            <w:gridSpan w:val="3"/>
            <w:tcBorders>
              <w:top w:val="dotted" w:color="auto" w:sz="4" w:space="0"/>
              <w:left w:val="double" w:color="auto" w:sz="4" w:space="0"/>
              <w:bottom w:val="dotted" w:color="auto" w:sz="4" w:space="0"/>
              <w:right w:val="dotted" w:color="auto" w:sz="4" w:space="0"/>
            </w:tcBorders>
            <w:shd w:val="clear" w:color="auto" w:fill="auto"/>
            <w:vAlign w:val="center"/>
          </w:tcPr>
          <w:p>
            <w:pPr>
              <w:spacing w:line="360" w:lineRule="auto"/>
              <w:jc w:val="center"/>
              <w:rPr>
                <w:rFonts w:ascii="宋体" w:hAnsi="宋体" w:cs="宋体"/>
                <w:b/>
                <w:bCs/>
                <w:i/>
                <w:iCs/>
                <w:szCs w:val="24"/>
              </w:rPr>
            </w:pPr>
            <w:r>
              <w:rPr>
                <w:rFonts w:hint="eastAsia" w:ascii="宋体" w:hAnsi="宋体" w:cs="宋体"/>
                <w:b/>
                <w:bCs/>
                <w:i/>
                <w:iCs/>
                <w:szCs w:val="24"/>
              </w:rPr>
              <w:t>合     计</w:t>
            </w:r>
          </w:p>
        </w:tc>
        <w:tc>
          <w:tcPr>
            <w:tcW w:w="5358" w:type="dxa"/>
            <w:gridSpan w:val="5"/>
            <w:tcBorders>
              <w:top w:val="dotted" w:color="auto" w:sz="4" w:space="0"/>
              <w:left w:val="dotted" w:color="auto" w:sz="4" w:space="0"/>
              <w:bottom w:val="dotted" w:color="auto" w:sz="4" w:space="0"/>
              <w:right w:val="double" w:color="auto" w:sz="4" w:space="0"/>
            </w:tcBorders>
            <w:shd w:val="clear" w:color="auto" w:fill="FFFFCC"/>
            <w:vAlign w:val="center"/>
          </w:tcPr>
          <w:p>
            <w:pPr>
              <w:spacing w:line="360" w:lineRule="auto"/>
              <w:rPr>
                <w:rFonts w:ascii="宋体" w:hAnsi="宋体" w:cs="宋体"/>
                <w:b/>
                <w:bCs/>
                <w:szCs w:val="24"/>
              </w:rPr>
            </w:pPr>
            <w:r>
              <w:rPr>
                <w:rFonts w:hint="eastAsia" w:ascii="宋体" w:hAnsi="宋体" w:cs="宋体"/>
                <w:b/>
                <w:bCs/>
                <w:szCs w:val="24"/>
              </w:rPr>
              <w:t>报价合计：￥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 w:hRule="atLeast"/>
          <w:jc w:val="center"/>
        </w:trPr>
        <w:tc>
          <w:tcPr>
            <w:tcW w:w="10177" w:type="dxa"/>
            <w:gridSpan w:val="8"/>
            <w:tcBorders>
              <w:top w:val="dotted" w:color="auto" w:sz="4" w:space="0"/>
              <w:left w:val="double" w:color="auto" w:sz="4" w:space="0"/>
              <w:bottom w:val="double" w:color="auto" w:sz="4" w:space="0"/>
              <w:right w:val="double" w:color="auto" w:sz="4" w:space="0"/>
            </w:tcBorders>
            <w:shd w:val="clear" w:color="auto" w:fill="FFFFCC"/>
            <w:vAlign w:val="center"/>
          </w:tcPr>
          <w:p>
            <w:pPr>
              <w:spacing w:line="360" w:lineRule="auto"/>
              <w:rPr>
                <w:rFonts w:ascii="宋体" w:hAnsi="宋体" w:cs="宋体"/>
                <w:b/>
                <w:bCs/>
                <w:szCs w:val="24"/>
              </w:rPr>
            </w:pPr>
            <w:r>
              <w:rPr>
                <w:rFonts w:hint="eastAsia" w:ascii="宋体" w:hAnsi="宋体" w:cs="宋体"/>
                <w:b/>
                <w:bCs/>
                <w:szCs w:val="24"/>
              </w:rPr>
              <w:t xml:space="preserve">  三、报价汇总：￥ 。</w:t>
            </w:r>
            <w:r>
              <w:rPr>
                <w:rFonts w:hint="eastAsia" w:ascii="宋体" w:hAnsi="宋体" w:cs="宋体"/>
                <w:szCs w:val="24"/>
              </w:rPr>
              <w:t xml:space="preserve"> （以上各合计项与报价汇总表中的对应项均一致相符）</w:t>
            </w:r>
          </w:p>
        </w:tc>
      </w:tr>
    </w:tbl>
    <w:p>
      <w:pPr>
        <w:spacing w:line="360" w:lineRule="auto"/>
        <w:rPr>
          <w:rFonts w:ascii="宋体" w:hAnsi="宋体" w:cs="宋体"/>
          <w:szCs w:val="24"/>
        </w:rPr>
      </w:pPr>
    </w:p>
    <w:p>
      <w:pPr>
        <w:spacing w:line="360" w:lineRule="auto"/>
        <w:rPr>
          <w:rFonts w:ascii="宋体" w:hAnsi="宋体" w:cs="宋体"/>
          <w:szCs w:val="24"/>
        </w:rPr>
      </w:pPr>
      <w:r>
        <w:rPr>
          <w:rFonts w:hint="eastAsia" w:ascii="宋体" w:hAnsi="宋体" w:cs="宋体"/>
          <w:b/>
          <w:szCs w:val="24"/>
          <w:u w:val="double"/>
        </w:rPr>
        <w:t>填表说明及要求：</w:t>
      </w:r>
    </w:p>
    <w:p>
      <w:pPr>
        <w:tabs>
          <w:tab w:val="left" w:pos="540"/>
        </w:tabs>
        <w:snapToGrid w:val="0"/>
        <w:spacing w:line="360" w:lineRule="auto"/>
        <w:rPr>
          <w:rFonts w:ascii="宋体" w:hAnsi="宋体" w:cs="宋体"/>
          <w:szCs w:val="24"/>
          <w:lang w:val="en-GB"/>
        </w:rPr>
      </w:pPr>
      <w:r>
        <w:rPr>
          <w:rFonts w:hint="eastAsia" w:ascii="宋体" w:hAnsi="宋体" w:cs="宋体"/>
          <w:szCs w:val="24"/>
          <w:lang w:val="en-GB"/>
        </w:rPr>
        <w:t>1.   所有价格均用人民币表示，单位为元；</w:t>
      </w:r>
    </w:p>
    <w:p>
      <w:pPr>
        <w:tabs>
          <w:tab w:val="left" w:pos="540"/>
        </w:tabs>
        <w:snapToGrid w:val="0"/>
        <w:spacing w:line="360" w:lineRule="auto"/>
        <w:rPr>
          <w:rFonts w:ascii="宋体" w:hAnsi="宋体" w:cs="宋体"/>
          <w:szCs w:val="24"/>
          <w:lang w:val="en-GB"/>
        </w:rPr>
      </w:pPr>
      <w:r>
        <w:rPr>
          <w:rFonts w:hint="eastAsia" w:ascii="宋体" w:hAnsi="宋体" w:cs="宋体"/>
          <w:szCs w:val="24"/>
          <w:lang w:val="en-GB"/>
        </w:rPr>
        <w:t>2.   分项报价总计价格必须与《开标一览表》报价一致；</w:t>
      </w:r>
    </w:p>
    <w:p>
      <w:pPr>
        <w:tabs>
          <w:tab w:val="left" w:pos="540"/>
        </w:tabs>
        <w:snapToGrid w:val="0"/>
        <w:spacing w:line="360" w:lineRule="auto"/>
        <w:rPr>
          <w:rFonts w:ascii="宋体" w:hAnsi="宋体" w:cs="宋体"/>
          <w:szCs w:val="24"/>
          <w:lang w:val="en-GB"/>
        </w:rPr>
      </w:pPr>
      <w:r>
        <w:rPr>
          <w:rFonts w:hint="eastAsia" w:ascii="宋体" w:hAnsi="宋体" w:cs="宋体"/>
          <w:szCs w:val="24"/>
          <w:lang w:val="en-GB"/>
        </w:rPr>
        <w:t>3.   如果不提供详细的投标分项报价将被视为没有实质性响应</w:t>
      </w:r>
      <w:r>
        <w:rPr>
          <w:rFonts w:hint="eastAsia" w:ascii="宋体" w:hAnsi="宋体" w:cs="宋体"/>
          <w:szCs w:val="24"/>
        </w:rPr>
        <w:t>竞争性磋商文件</w:t>
      </w:r>
      <w:r>
        <w:rPr>
          <w:rFonts w:hint="eastAsia" w:ascii="宋体" w:hAnsi="宋体" w:cs="宋体"/>
          <w:szCs w:val="24"/>
          <w:lang w:val="en-GB"/>
        </w:rPr>
        <w:t>；</w:t>
      </w:r>
    </w:p>
    <w:p>
      <w:pPr>
        <w:tabs>
          <w:tab w:val="left" w:pos="540"/>
        </w:tabs>
        <w:snapToGrid w:val="0"/>
        <w:spacing w:line="360" w:lineRule="auto"/>
        <w:rPr>
          <w:rFonts w:ascii="宋体" w:hAnsi="宋体" w:cs="宋体"/>
          <w:b/>
          <w:szCs w:val="24"/>
          <w:lang w:val="en-GB"/>
        </w:rPr>
      </w:pPr>
      <w:r>
        <w:rPr>
          <w:rFonts w:hint="eastAsia" w:ascii="宋体" w:hAnsi="宋体" w:cs="宋体"/>
          <w:b/>
          <w:szCs w:val="24"/>
          <w:lang w:val="en-GB"/>
        </w:rPr>
        <w:t>4.   以上表格内容仅作参考，供应商可自行编制此表，并作详细说明。</w:t>
      </w:r>
    </w:p>
    <w:p>
      <w:pPr>
        <w:spacing w:line="360" w:lineRule="auto"/>
        <w:rPr>
          <w:rFonts w:ascii="宋体" w:hAnsi="宋体" w:cs="宋体"/>
          <w:szCs w:val="24"/>
        </w:rPr>
      </w:pPr>
    </w:p>
    <w:p>
      <w:pPr>
        <w:tabs>
          <w:tab w:val="left" w:pos="-3780"/>
        </w:tabs>
        <w:spacing w:line="360" w:lineRule="auto"/>
        <w:rPr>
          <w:rFonts w:ascii="宋体" w:hAnsi="宋体" w:cs="宋体"/>
          <w:szCs w:val="24"/>
        </w:rPr>
      </w:pPr>
      <w:r>
        <w:rPr>
          <w:rFonts w:hint="eastAsia" w:ascii="宋体" w:hAnsi="宋体" w:cs="宋体"/>
          <w:szCs w:val="24"/>
        </w:rPr>
        <w:t>供应商：</w:t>
      </w:r>
      <w:r>
        <w:rPr>
          <w:rFonts w:hint="eastAsia" w:ascii="宋体" w:hAnsi="宋体" w:cs="宋体"/>
          <w:szCs w:val="24"/>
          <w:u w:val="single"/>
        </w:rPr>
        <w:t xml:space="preserve">         （公司名称）          </w:t>
      </w:r>
      <w:r>
        <w:rPr>
          <w:rFonts w:hint="eastAsia" w:ascii="宋体" w:hAnsi="宋体" w:cs="宋体"/>
          <w:szCs w:val="24"/>
        </w:rPr>
        <w:t>（公章）</w:t>
      </w:r>
    </w:p>
    <w:p>
      <w:pPr>
        <w:spacing w:line="360" w:lineRule="auto"/>
        <w:rPr>
          <w:rFonts w:ascii="宋体" w:hAnsi="宋体" w:cs="宋体"/>
          <w:szCs w:val="24"/>
        </w:rPr>
      </w:pPr>
      <w:r>
        <w:rPr>
          <w:rFonts w:hint="eastAsia" w:ascii="宋体" w:hAnsi="宋体" w:cs="宋体"/>
          <w:szCs w:val="24"/>
        </w:rPr>
        <w:t>日期：    年    月    日</w:t>
      </w:r>
    </w:p>
    <w:p>
      <w:pPr>
        <w:pStyle w:val="2"/>
        <w:spacing w:after="156" w:afterLines="50"/>
        <w:rPr>
          <w:rFonts w:ascii="宋体" w:hAnsi="宋体" w:cs="宋体"/>
          <w:szCs w:val="24"/>
        </w:rPr>
      </w:pPr>
    </w:p>
    <w:p>
      <w:pPr>
        <w:pStyle w:val="2"/>
        <w:spacing w:after="156" w:afterLines="50"/>
        <w:jc w:val="center"/>
        <w:rPr>
          <w:rFonts w:ascii="宋体" w:hAnsi="宋体" w:cs="宋体"/>
          <w:sz w:val="32"/>
        </w:rPr>
      </w:pPr>
      <w:r>
        <w:rPr>
          <w:rFonts w:hint="eastAsia" w:ascii="宋体" w:hAnsi="宋体" w:cs="宋体"/>
          <w:szCs w:val="24"/>
        </w:rPr>
        <w:br w:type="page"/>
      </w:r>
      <w:r>
        <w:rPr>
          <w:rFonts w:hint="eastAsia" w:ascii="宋体" w:hAnsi="宋体" w:cs="宋体"/>
          <w:szCs w:val="24"/>
        </w:rPr>
        <w:t xml:space="preserve">6.3 </w:t>
      </w:r>
      <w:r>
        <w:rPr>
          <w:rFonts w:hint="eastAsia" w:ascii="宋体" w:hAnsi="宋体" w:cs="宋体"/>
          <w:sz w:val="32"/>
        </w:rPr>
        <w:t>中小企业声明函（货物）（如有）</w:t>
      </w:r>
    </w:p>
    <w:p>
      <w:pPr>
        <w:spacing w:line="360" w:lineRule="auto"/>
        <w:ind w:firstLine="480"/>
        <w:rPr>
          <w:rFonts w:ascii="宋体" w:hAnsi="宋体" w:cs="宋体"/>
          <w:szCs w:val="24"/>
        </w:rPr>
      </w:pPr>
      <w:r>
        <w:rPr>
          <w:rFonts w:hint="eastAsia" w:ascii="宋体" w:hAnsi="宋体" w:cs="宋体"/>
          <w:szCs w:val="24"/>
        </w:rPr>
        <w:t>本公司（联合体）郑重声明，根据《政府采购促进中小企业发展管理办法》（财库﹝2020﹞46号）的规定，本公司（联合体）参加</w:t>
      </w:r>
      <w:r>
        <w:rPr>
          <w:rFonts w:hint="eastAsia" w:ascii="宋体" w:hAnsi="宋体" w:cs="宋体"/>
          <w:szCs w:val="24"/>
          <w:u w:val="single"/>
        </w:rPr>
        <w:t>（单位名称）</w:t>
      </w:r>
      <w:r>
        <w:rPr>
          <w:rFonts w:hint="eastAsia" w:ascii="宋体" w:hAnsi="宋体" w:cs="宋体"/>
          <w:szCs w:val="24"/>
        </w:rPr>
        <w:t>的</w:t>
      </w:r>
      <w:r>
        <w:rPr>
          <w:rFonts w:hint="eastAsia" w:ascii="宋体" w:hAnsi="宋体" w:cs="宋体"/>
          <w:szCs w:val="24"/>
          <w:u w:val="single"/>
        </w:rPr>
        <w:t>（项目名称）</w:t>
      </w:r>
      <w:r>
        <w:rPr>
          <w:rFonts w:hint="eastAsia" w:ascii="宋体" w:hAnsi="宋体" w:cs="宋体"/>
          <w:szCs w:val="24"/>
        </w:rPr>
        <w:t>采购活动，提供的货物全部由符合政策要求的中小企业制造。相关企业</w:t>
      </w:r>
      <w:r>
        <w:rPr>
          <w:rFonts w:hint="eastAsia" w:ascii="宋体" w:hAnsi="宋体" w:cs="宋体"/>
          <w:szCs w:val="24"/>
          <w:u w:val="single"/>
        </w:rPr>
        <w:t>（含联合体中的中小企业、签订分包意向协议的中小企业）</w:t>
      </w:r>
      <w:r>
        <w:rPr>
          <w:rFonts w:hint="eastAsia" w:ascii="宋体" w:hAnsi="宋体" w:cs="宋体"/>
          <w:szCs w:val="24"/>
        </w:rPr>
        <w:t>的具体情况如下：</w:t>
      </w:r>
    </w:p>
    <w:p>
      <w:pPr>
        <w:numPr>
          <w:ilvl w:val="0"/>
          <w:numId w:val="65"/>
        </w:numPr>
        <w:spacing w:line="360" w:lineRule="auto"/>
        <w:ind w:firstLine="480"/>
        <w:rPr>
          <w:rFonts w:ascii="宋体" w:hAnsi="宋体" w:cs="宋体"/>
          <w:szCs w:val="24"/>
        </w:rPr>
      </w:pPr>
      <w:r>
        <w:rPr>
          <w:rFonts w:hint="eastAsia" w:ascii="宋体" w:hAnsi="宋体" w:cs="宋体"/>
          <w:szCs w:val="24"/>
          <w:u w:val="single"/>
        </w:rPr>
        <w:t xml:space="preserve">（标的名称） </w:t>
      </w:r>
      <w:r>
        <w:rPr>
          <w:rFonts w:hint="eastAsia" w:ascii="宋体" w:hAnsi="宋体" w:cs="宋体"/>
          <w:szCs w:val="24"/>
        </w:rPr>
        <w:t>，属于</w:t>
      </w:r>
      <w:r>
        <w:rPr>
          <w:rFonts w:hint="eastAsia" w:ascii="宋体" w:hAnsi="宋体" w:cs="宋体"/>
          <w:szCs w:val="24"/>
          <w:u w:val="single"/>
        </w:rPr>
        <w:t>（采购文件中明确的所属行业）行业</w:t>
      </w:r>
      <w:r>
        <w:rPr>
          <w:rFonts w:hint="eastAsia" w:ascii="宋体" w:hAnsi="宋体" w:cs="宋体"/>
          <w:szCs w:val="24"/>
        </w:rPr>
        <w:t>；制造商为</w:t>
      </w:r>
      <w:r>
        <w:rPr>
          <w:rFonts w:hint="eastAsia" w:ascii="宋体" w:hAnsi="宋体" w:cs="宋体"/>
          <w:szCs w:val="24"/>
          <w:u w:val="single"/>
        </w:rPr>
        <w:t>（企业名称）</w:t>
      </w:r>
      <w:r>
        <w:rPr>
          <w:rFonts w:hint="eastAsia" w:ascii="宋体" w:hAnsi="宋体" w:cs="宋体"/>
          <w:szCs w:val="24"/>
        </w:rPr>
        <w:t>，从业人员人，营业收入为万元，资产总额为万元，属于（中型企业、小型企业、微型企业）；</w:t>
      </w:r>
    </w:p>
    <w:p>
      <w:pPr>
        <w:numPr>
          <w:ilvl w:val="0"/>
          <w:numId w:val="65"/>
        </w:numPr>
        <w:spacing w:line="360" w:lineRule="auto"/>
        <w:ind w:firstLine="480"/>
        <w:rPr>
          <w:rFonts w:ascii="宋体" w:hAnsi="宋体" w:cs="宋体"/>
          <w:szCs w:val="24"/>
        </w:rPr>
      </w:pPr>
      <w:r>
        <w:rPr>
          <w:rFonts w:hint="eastAsia" w:ascii="宋体" w:hAnsi="宋体" w:cs="宋体"/>
          <w:szCs w:val="24"/>
          <w:u w:val="single"/>
        </w:rPr>
        <w:t xml:space="preserve">（标的名称） </w:t>
      </w:r>
      <w:r>
        <w:rPr>
          <w:rFonts w:hint="eastAsia" w:ascii="宋体" w:hAnsi="宋体" w:cs="宋体"/>
          <w:szCs w:val="24"/>
        </w:rPr>
        <w:t>，属于</w:t>
      </w:r>
      <w:r>
        <w:rPr>
          <w:rFonts w:hint="eastAsia" w:ascii="宋体" w:hAnsi="宋体" w:cs="宋体"/>
          <w:szCs w:val="24"/>
          <w:u w:val="single"/>
        </w:rPr>
        <w:t>（采购文件中明确的所属行业）</w:t>
      </w:r>
      <w:r>
        <w:rPr>
          <w:rFonts w:hint="eastAsia" w:ascii="宋体" w:hAnsi="宋体" w:cs="宋体"/>
          <w:szCs w:val="24"/>
        </w:rPr>
        <w:t>行业；制造商为</w:t>
      </w:r>
      <w:r>
        <w:rPr>
          <w:rFonts w:hint="eastAsia" w:ascii="宋体" w:hAnsi="宋体" w:cs="宋体"/>
          <w:szCs w:val="24"/>
          <w:u w:val="single"/>
        </w:rPr>
        <w:t>（企业名称）</w:t>
      </w:r>
      <w:r>
        <w:rPr>
          <w:rFonts w:hint="eastAsia" w:ascii="宋体" w:hAnsi="宋体" w:cs="宋体"/>
          <w:szCs w:val="24"/>
        </w:rPr>
        <w:t>，从业人员人，营业收入为万元，资产总额为万元，属于（中型企业、小型企业、微型企业）；</w:t>
      </w:r>
    </w:p>
    <w:p>
      <w:pPr>
        <w:spacing w:line="360" w:lineRule="auto"/>
        <w:ind w:left="480"/>
        <w:rPr>
          <w:rFonts w:ascii="宋体" w:hAnsi="宋体" w:cs="宋体"/>
          <w:szCs w:val="24"/>
        </w:rPr>
      </w:pPr>
      <w:r>
        <w:rPr>
          <w:rFonts w:hint="eastAsia" w:ascii="宋体" w:hAnsi="宋体" w:cs="宋体"/>
          <w:szCs w:val="24"/>
        </w:rPr>
        <w:t xml:space="preserve"> …… </w:t>
      </w:r>
    </w:p>
    <w:p>
      <w:pPr>
        <w:spacing w:line="360" w:lineRule="auto"/>
        <w:ind w:left="480"/>
        <w:rPr>
          <w:rFonts w:ascii="宋体" w:hAnsi="宋体" w:cs="宋体"/>
          <w:szCs w:val="24"/>
        </w:rPr>
      </w:pPr>
      <w:r>
        <w:rPr>
          <w:rFonts w:hint="eastAsia" w:ascii="宋体" w:hAnsi="宋体" w:cs="宋体"/>
          <w:szCs w:val="24"/>
        </w:rPr>
        <w:t xml:space="preserve">以上企业，不属于大企业的分支机构，不存在控股股东为大企业的情形，也不存在与大企业的负责人为同一人的情形。 </w:t>
      </w:r>
    </w:p>
    <w:p>
      <w:pPr>
        <w:spacing w:line="360" w:lineRule="auto"/>
        <w:ind w:left="480"/>
        <w:rPr>
          <w:rFonts w:ascii="宋体" w:hAnsi="宋体" w:cs="宋体"/>
          <w:szCs w:val="24"/>
        </w:rPr>
      </w:pPr>
      <w:r>
        <w:rPr>
          <w:rFonts w:hint="eastAsia" w:ascii="宋体" w:hAnsi="宋体" w:cs="宋体"/>
          <w:szCs w:val="24"/>
        </w:rPr>
        <w:t>本企业对上述声明内容的真实性负责。如有虚假，将依法承担相应责任。</w:t>
      </w:r>
    </w:p>
    <w:p>
      <w:pPr>
        <w:spacing w:line="360" w:lineRule="auto"/>
        <w:ind w:firstLine="480"/>
        <w:rPr>
          <w:rFonts w:ascii="宋体" w:hAnsi="宋体" w:cs="宋体"/>
          <w:szCs w:val="24"/>
        </w:rPr>
      </w:pPr>
    </w:p>
    <w:p>
      <w:pPr>
        <w:spacing w:line="360" w:lineRule="auto"/>
        <w:ind w:firstLine="480"/>
        <w:jc w:val="right"/>
        <w:rPr>
          <w:rFonts w:ascii="宋体" w:hAnsi="宋体" w:cs="宋体"/>
          <w:szCs w:val="24"/>
        </w:rPr>
      </w:pPr>
    </w:p>
    <w:p>
      <w:pPr>
        <w:spacing w:line="360" w:lineRule="auto"/>
        <w:ind w:firstLine="480"/>
        <w:jc w:val="right"/>
        <w:rPr>
          <w:rFonts w:ascii="宋体" w:hAnsi="宋体" w:cs="宋体"/>
          <w:szCs w:val="24"/>
        </w:rPr>
      </w:pPr>
    </w:p>
    <w:p>
      <w:pPr>
        <w:spacing w:line="360" w:lineRule="auto"/>
        <w:ind w:firstLine="480"/>
        <w:jc w:val="right"/>
        <w:rPr>
          <w:rFonts w:ascii="宋体" w:hAnsi="宋体" w:cs="宋体"/>
          <w:szCs w:val="24"/>
        </w:rPr>
      </w:pPr>
    </w:p>
    <w:p>
      <w:pPr>
        <w:spacing w:line="360" w:lineRule="auto"/>
        <w:ind w:firstLine="480"/>
        <w:jc w:val="right"/>
        <w:rPr>
          <w:rFonts w:ascii="宋体" w:hAnsi="宋体" w:cs="宋体"/>
          <w:szCs w:val="24"/>
        </w:rPr>
      </w:pPr>
    </w:p>
    <w:p>
      <w:pPr>
        <w:spacing w:line="360" w:lineRule="auto"/>
        <w:ind w:firstLine="480"/>
        <w:jc w:val="right"/>
        <w:rPr>
          <w:rFonts w:ascii="宋体" w:hAnsi="宋体" w:cs="宋体"/>
          <w:szCs w:val="24"/>
        </w:rPr>
      </w:pPr>
    </w:p>
    <w:p>
      <w:pPr>
        <w:spacing w:line="360" w:lineRule="auto"/>
        <w:ind w:firstLine="480"/>
        <w:jc w:val="right"/>
        <w:rPr>
          <w:rFonts w:ascii="宋体" w:hAnsi="宋体" w:cs="宋体"/>
          <w:szCs w:val="24"/>
        </w:rPr>
      </w:pPr>
      <w:r>
        <w:rPr>
          <w:rFonts w:hint="eastAsia" w:ascii="宋体" w:hAnsi="宋体" w:cs="宋体"/>
          <w:szCs w:val="24"/>
        </w:rPr>
        <w:t>企业名称（盖章）：</w:t>
      </w:r>
    </w:p>
    <w:p>
      <w:pPr>
        <w:spacing w:line="360" w:lineRule="auto"/>
        <w:ind w:firstLine="480"/>
        <w:jc w:val="right"/>
        <w:rPr>
          <w:rFonts w:ascii="宋体" w:hAnsi="宋体" w:cs="宋体"/>
          <w:szCs w:val="24"/>
        </w:rPr>
      </w:pPr>
      <w:r>
        <w:rPr>
          <w:rFonts w:hint="eastAsia" w:ascii="宋体" w:hAnsi="宋体" w:cs="宋体"/>
          <w:szCs w:val="24"/>
        </w:rPr>
        <w:t>日 期：</w:t>
      </w:r>
    </w:p>
    <w:p>
      <w:pPr>
        <w:spacing w:line="360" w:lineRule="auto"/>
        <w:ind w:firstLine="480"/>
        <w:rPr>
          <w:rFonts w:ascii="宋体" w:hAnsi="宋体" w:cs="宋体"/>
          <w:szCs w:val="24"/>
        </w:rPr>
      </w:pPr>
    </w:p>
    <w:p>
      <w:pPr>
        <w:spacing w:line="360" w:lineRule="auto"/>
        <w:ind w:firstLine="480"/>
        <w:rPr>
          <w:rFonts w:ascii="宋体" w:hAnsi="宋体" w:cs="宋体"/>
          <w:sz w:val="18"/>
          <w:szCs w:val="18"/>
        </w:rPr>
      </w:pPr>
    </w:p>
    <w:p>
      <w:pPr>
        <w:spacing w:line="360" w:lineRule="auto"/>
        <w:ind w:firstLine="480"/>
        <w:rPr>
          <w:rFonts w:ascii="宋体" w:hAnsi="宋体" w:cs="宋体"/>
          <w:sz w:val="18"/>
          <w:szCs w:val="18"/>
        </w:rPr>
      </w:pPr>
    </w:p>
    <w:p>
      <w:pPr>
        <w:spacing w:line="360" w:lineRule="auto"/>
        <w:ind w:firstLine="480"/>
        <w:rPr>
          <w:rFonts w:ascii="宋体" w:hAnsi="宋体" w:cs="宋体"/>
          <w:sz w:val="18"/>
          <w:szCs w:val="18"/>
        </w:rPr>
      </w:pPr>
    </w:p>
    <w:p>
      <w:pPr>
        <w:spacing w:line="360" w:lineRule="auto"/>
        <w:ind w:firstLine="480"/>
        <w:rPr>
          <w:rFonts w:ascii="宋体" w:hAnsi="宋体" w:cs="宋体"/>
          <w:sz w:val="18"/>
          <w:szCs w:val="16"/>
          <w:shd w:val="clear" w:color="auto" w:fill="FFFFFF"/>
        </w:rPr>
      </w:pPr>
      <w:r>
        <w:rPr>
          <w:rFonts w:hint="eastAsia" w:ascii="宋体" w:hAnsi="宋体" w:cs="宋体"/>
          <w:sz w:val="18"/>
          <w:szCs w:val="18"/>
        </w:rPr>
        <w:t>从业人员、营业收入、资产总额填报上一年度数据，无上一年度数据的新成立企业可不填报</w:t>
      </w:r>
    </w:p>
    <w:p>
      <w:pPr>
        <w:spacing w:line="360" w:lineRule="auto"/>
        <w:jc w:val="center"/>
        <w:outlineLvl w:val="0"/>
        <w:rPr>
          <w:rFonts w:ascii="宋体" w:hAnsi="宋体" w:cs="宋体"/>
          <w:szCs w:val="24"/>
        </w:rPr>
      </w:pPr>
      <w:r>
        <w:rPr>
          <w:rFonts w:hint="eastAsia" w:ascii="宋体" w:hAnsi="宋体" w:cs="宋体"/>
        </w:rPr>
        <w:br w:type="page"/>
      </w:r>
      <w:bookmarkStart w:id="146" w:name="_Toc11175"/>
      <w:bookmarkStart w:id="147" w:name="_Toc3432"/>
      <w:r>
        <w:rPr>
          <w:rFonts w:hint="eastAsia" w:ascii="宋体" w:hAnsi="宋体" w:cs="宋体"/>
          <w:b/>
          <w:bCs/>
          <w:szCs w:val="24"/>
        </w:rPr>
        <w:t>6.4 监狱企业证明文件（如有）</w:t>
      </w:r>
      <w:bookmarkEnd w:id="146"/>
      <w:bookmarkEnd w:id="147"/>
    </w:p>
    <w:p>
      <w:pPr>
        <w:spacing w:line="360" w:lineRule="auto"/>
        <w:rPr>
          <w:rFonts w:ascii="宋体" w:hAnsi="宋体" w:cs="宋体"/>
          <w:szCs w:val="24"/>
        </w:rPr>
      </w:pPr>
      <w:r>
        <w:rPr>
          <w:rFonts w:hint="eastAsia" w:ascii="宋体" w:hAnsi="宋体" w:cs="宋体"/>
          <w:szCs w:val="24"/>
        </w:rPr>
        <w:t xml:space="preserve">    监狱企业参加政府采购活动时，应当提供由省级以上监狱管理局、戒毒管理局（含新疆生产建设兵团）出具的属于监狱企业的证明文件。</w:t>
      </w:r>
    </w:p>
    <w:p>
      <w:pPr>
        <w:spacing w:line="360" w:lineRule="auto"/>
        <w:rPr>
          <w:rFonts w:ascii="宋体" w:hAnsi="宋体" w:cs="宋体"/>
          <w:szCs w:val="24"/>
        </w:rPr>
      </w:pPr>
    </w:p>
    <w:p>
      <w:pPr>
        <w:spacing w:line="360" w:lineRule="auto"/>
        <w:rPr>
          <w:rFonts w:ascii="宋体" w:hAnsi="宋体" w:cs="宋体"/>
          <w:szCs w:val="24"/>
        </w:rPr>
      </w:pPr>
    </w:p>
    <w:p>
      <w:pPr>
        <w:spacing w:line="360" w:lineRule="auto"/>
        <w:jc w:val="center"/>
        <w:outlineLvl w:val="0"/>
        <w:rPr>
          <w:rFonts w:ascii="宋体" w:hAnsi="宋体" w:cs="宋体"/>
          <w:szCs w:val="24"/>
        </w:rPr>
      </w:pPr>
      <w:bookmarkStart w:id="148" w:name="_Toc30228"/>
      <w:bookmarkStart w:id="149" w:name="_Toc18515"/>
      <w:r>
        <w:rPr>
          <w:rFonts w:hint="eastAsia" w:ascii="宋体" w:hAnsi="宋体" w:cs="宋体"/>
          <w:b/>
          <w:bCs/>
          <w:szCs w:val="24"/>
        </w:rPr>
        <w:t>6.5残疾人福利性单位声明函（如有）</w:t>
      </w:r>
      <w:bookmarkEnd w:id="148"/>
      <w:bookmarkEnd w:id="149"/>
    </w:p>
    <w:p>
      <w:pPr>
        <w:spacing w:line="360" w:lineRule="auto"/>
        <w:ind w:firstLine="504" w:firstLineChars="200"/>
        <w:rPr>
          <w:rFonts w:ascii="宋体" w:hAnsi="宋体" w:cs="宋体"/>
          <w:spacing w:val="6"/>
          <w:szCs w:val="24"/>
        </w:rPr>
      </w:pPr>
      <w:r>
        <w:rPr>
          <w:rFonts w:hint="eastAsia" w:ascii="宋体" w:hAnsi="宋体" w:cs="宋体"/>
          <w:spacing w:val="6"/>
          <w:szCs w:val="24"/>
        </w:rPr>
        <w:t>本单位郑重声明，根据《财政部 民政部 中国残疾人联合会关于促进残疾人就业政府采购政策的通知》（财库</w:t>
      </w:r>
      <w:r>
        <w:rPr>
          <w:rFonts w:hint="eastAsia" w:ascii="宋体" w:hAnsi="宋体" w:cs="宋体"/>
          <w:szCs w:val="24"/>
        </w:rPr>
        <w:t>〔2017〕 141</w:t>
      </w:r>
      <w:r>
        <w:rPr>
          <w:rFonts w:hint="eastAsia" w:ascii="宋体" w:hAnsi="宋体" w:cs="宋体"/>
          <w:spacing w:val="6"/>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宋体" w:hAnsi="宋体" w:cs="宋体"/>
          <w:spacing w:val="6"/>
          <w:szCs w:val="24"/>
        </w:rPr>
      </w:pPr>
      <w:r>
        <w:rPr>
          <w:rFonts w:hint="eastAsia" w:ascii="宋体" w:hAnsi="宋体" w:cs="宋体"/>
          <w:spacing w:val="6"/>
          <w:szCs w:val="24"/>
        </w:rPr>
        <w:t>本单位对上述声明的真实性负责。如有虚假，将依法承担相应责任。</w:t>
      </w:r>
    </w:p>
    <w:p>
      <w:pPr>
        <w:spacing w:line="360" w:lineRule="auto"/>
        <w:ind w:firstLine="504" w:firstLineChars="200"/>
        <w:rPr>
          <w:rFonts w:ascii="宋体" w:hAnsi="宋体" w:cs="宋体"/>
          <w:spacing w:val="6"/>
          <w:szCs w:val="24"/>
        </w:rPr>
      </w:pPr>
    </w:p>
    <w:p>
      <w:pPr>
        <w:spacing w:line="360" w:lineRule="auto"/>
        <w:ind w:firstLine="504" w:firstLineChars="200"/>
        <w:rPr>
          <w:rFonts w:ascii="宋体" w:hAnsi="宋体" w:cs="宋体"/>
          <w:spacing w:val="6"/>
          <w:szCs w:val="24"/>
        </w:rPr>
      </w:pPr>
    </w:p>
    <w:p>
      <w:pPr>
        <w:tabs>
          <w:tab w:val="left" w:pos="4860"/>
        </w:tabs>
        <w:wordWrap w:val="0"/>
        <w:spacing w:line="360" w:lineRule="auto"/>
        <w:ind w:right="1560" w:firstLine="504" w:firstLineChars="200"/>
        <w:jc w:val="right"/>
        <w:rPr>
          <w:rFonts w:ascii="宋体" w:hAnsi="宋体" w:cs="宋体"/>
          <w:spacing w:val="6"/>
          <w:szCs w:val="24"/>
          <w:u w:val="single"/>
        </w:rPr>
      </w:pPr>
      <w:r>
        <w:rPr>
          <w:rFonts w:hint="eastAsia" w:ascii="宋体" w:hAnsi="宋体" w:cs="宋体"/>
          <w:spacing w:val="6"/>
          <w:szCs w:val="24"/>
        </w:rPr>
        <w:t xml:space="preserve">   单位名称（盖章）：</w:t>
      </w:r>
    </w:p>
    <w:p>
      <w:pPr>
        <w:tabs>
          <w:tab w:val="left" w:pos="4860"/>
        </w:tabs>
        <w:wordWrap w:val="0"/>
        <w:spacing w:line="360" w:lineRule="auto"/>
        <w:ind w:right="1560" w:firstLine="504" w:firstLineChars="200"/>
        <w:jc w:val="right"/>
        <w:rPr>
          <w:rFonts w:ascii="宋体" w:hAnsi="宋体" w:cs="宋体"/>
          <w:spacing w:val="6"/>
          <w:szCs w:val="24"/>
          <w:u w:val="single"/>
        </w:rPr>
      </w:pPr>
      <w:r>
        <w:rPr>
          <w:rFonts w:hint="eastAsia" w:ascii="宋体" w:hAnsi="宋体" w:cs="宋体"/>
          <w:spacing w:val="6"/>
          <w:szCs w:val="24"/>
        </w:rPr>
        <w:t>日期：</w:t>
      </w:r>
    </w:p>
    <w:p>
      <w:pPr>
        <w:spacing w:line="360" w:lineRule="auto"/>
        <w:rPr>
          <w:rFonts w:ascii="宋体" w:hAnsi="宋体" w:cs="宋体"/>
          <w:szCs w:val="24"/>
        </w:rPr>
      </w:pPr>
    </w:p>
    <w:p>
      <w:pPr>
        <w:spacing w:line="360" w:lineRule="auto"/>
        <w:rPr>
          <w:rFonts w:ascii="宋体" w:hAnsi="宋体" w:cs="宋体"/>
          <w:szCs w:val="24"/>
        </w:rPr>
      </w:pPr>
      <w:r>
        <w:rPr>
          <w:rFonts w:hint="eastAsia" w:ascii="宋体" w:hAnsi="宋体" w:cs="宋体"/>
          <w:szCs w:val="24"/>
        </w:rPr>
        <w:br w:type="page"/>
      </w: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spacing w:line="360" w:lineRule="auto"/>
        <w:rPr>
          <w:rFonts w:ascii="宋体" w:hAnsi="宋体" w:cs="宋体"/>
          <w:szCs w:val="24"/>
        </w:rPr>
      </w:pPr>
    </w:p>
    <w:p>
      <w:pPr>
        <w:pStyle w:val="4"/>
        <w:spacing w:line="360" w:lineRule="auto"/>
        <w:jc w:val="center"/>
        <w:rPr>
          <w:rFonts w:ascii="宋体" w:hAnsi="宋体" w:cs="宋体"/>
          <w:sz w:val="40"/>
          <w:szCs w:val="40"/>
        </w:rPr>
      </w:pPr>
      <w:bookmarkStart w:id="150" w:name="_Toc9367"/>
      <w:r>
        <w:rPr>
          <w:rFonts w:hint="eastAsia" w:ascii="宋体" w:hAnsi="宋体" w:cs="宋体"/>
          <w:sz w:val="40"/>
          <w:szCs w:val="40"/>
        </w:rPr>
        <w:t>其 他 格 式</w:t>
      </w:r>
      <w:bookmarkEnd w:id="150"/>
    </w:p>
    <w:p>
      <w:pPr>
        <w:spacing w:line="360" w:lineRule="auto"/>
        <w:jc w:val="center"/>
        <w:outlineLvl w:val="0"/>
        <w:rPr>
          <w:rFonts w:ascii="宋体" w:hAnsi="宋体" w:cs="宋体"/>
          <w:b/>
          <w:sz w:val="40"/>
          <w:szCs w:val="40"/>
        </w:rPr>
      </w:pPr>
      <w:bookmarkStart w:id="151" w:name="_Toc11846"/>
      <w:bookmarkStart w:id="152" w:name="_Toc27760"/>
      <w:r>
        <w:rPr>
          <w:rFonts w:hint="eastAsia" w:ascii="宋体" w:hAnsi="宋体" w:cs="宋体"/>
          <w:b/>
          <w:sz w:val="40"/>
          <w:szCs w:val="40"/>
        </w:rPr>
        <w:t>（注：本部分内容勿装订在响应文件内）</w:t>
      </w:r>
      <w:bookmarkEnd w:id="151"/>
      <w:bookmarkEnd w:id="152"/>
    </w:p>
    <w:p>
      <w:pPr>
        <w:spacing w:line="360" w:lineRule="auto"/>
        <w:rPr>
          <w:rFonts w:ascii="宋体" w:hAnsi="宋体" w:cs="宋体"/>
          <w:b/>
          <w:szCs w:val="24"/>
        </w:rPr>
      </w:pPr>
    </w:p>
    <w:p>
      <w:pPr>
        <w:spacing w:line="360" w:lineRule="auto"/>
        <w:rPr>
          <w:rFonts w:ascii="宋体" w:hAnsi="宋体" w:cs="宋体"/>
          <w:kern w:val="1"/>
          <w:szCs w:val="24"/>
        </w:rPr>
      </w:pPr>
      <w:r>
        <w:rPr>
          <w:rFonts w:hint="eastAsia" w:ascii="宋体" w:hAnsi="宋体" w:cs="宋体"/>
          <w:b/>
          <w:szCs w:val="24"/>
        </w:rPr>
        <w:br w:type="page"/>
      </w:r>
      <w:bookmarkStart w:id="153" w:name="_Toc467076465"/>
      <w:bookmarkStart w:id="154" w:name="_Toc11038"/>
      <w:bookmarkStart w:id="155" w:name="_Toc467076369"/>
      <w:bookmarkStart w:id="156" w:name="_Toc453080320"/>
      <w:bookmarkStart w:id="157" w:name="_Toc25474"/>
      <w:r>
        <w:rPr>
          <w:rFonts w:hint="eastAsia" w:ascii="宋体" w:hAnsi="宋体" w:cs="宋体"/>
          <w:kern w:val="1"/>
          <w:szCs w:val="24"/>
        </w:rPr>
        <w:t>附件一：文件包装袋封面标贴格式</w:t>
      </w:r>
      <w:bookmarkEnd w:id="153"/>
      <w:bookmarkEnd w:id="154"/>
      <w:bookmarkEnd w:id="155"/>
      <w:bookmarkEnd w:id="156"/>
      <w:bookmarkEnd w:id="157"/>
    </w:p>
    <w:tbl>
      <w:tblPr>
        <w:tblStyle w:val="30"/>
        <w:tblW w:w="9340" w:type="dxa"/>
        <w:tblInd w:w="108" w:type="dxa"/>
        <w:tblLayout w:type="fixed"/>
        <w:tblCellMar>
          <w:top w:w="0" w:type="dxa"/>
          <w:left w:w="108" w:type="dxa"/>
          <w:bottom w:w="0" w:type="dxa"/>
          <w:right w:w="108" w:type="dxa"/>
        </w:tblCellMar>
      </w:tblPr>
      <w:tblGrid>
        <w:gridCol w:w="9340"/>
      </w:tblGrid>
      <w:tr>
        <w:tblPrEx>
          <w:tblCellMar>
            <w:top w:w="0" w:type="dxa"/>
            <w:left w:w="108" w:type="dxa"/>
            <w:bottom w:w="0" w:type="dxa"/>
            <w:right w:w="108" w:type="dxa"/>
          </w:tblCellMar>
        </w:tblPrEx>
        <w:trPr>
          <w:trHeight w:val="8253" w:hRule="atLeast"/>
        </w:trPr>
        <w:tc>
          <w:tcPr>
            <w:tcW w:w="9340" w:type="dxa"/>
            <w:tcBorders>
              <w:top w:val="double" w:color="666699" w:sz="4" w:space="0"/>
              <w:left w:val="double" w:color="666699" w:sz="4" w:space="0"/>
              <w:bottom w:val="double" w:color="666699" w:sz="4" w:space="0"/>
              <w:right w:val="double" w:color="666699" w:sz="4" w:space="0"/>
            </w:tcBorders>
            <w:shd w:val="clear" w:color="auto" w:fill="FCFEEA"/>
          </w:tcPr>
          <w:p>
            <w:pPr>
              <w:pStyle w:val="13"/>
              <w:spacing w:after="156" w:line="360" w:lineRule="auto"/>
              <w:jc w:val="center"/>
              <w:rPr>
                <w:rFonts w:ascii="宋体" w:hAnsi="宋体" w:cs="宋体"/>
                <w:b/>
                <w:sz w:val="24"/>
                <w:szCs w:val="24"/>
              </w:rPr>
            </w:pPr>
          </w:p>
          <w:p>
            <w:pPr>
              <w:pStyle w:val="13"/>
              <w:spacing w:after="156" w:line="360" w:lineRule="auto"/>
              <w:jc w:val="center"/>
              <w:rPr>
                <w:rFonts w:ascii="宋体" w:hAnsi="宋体" w:cs="宋体"/>
                <w:b/>
                <w:sz w:val="52"/>
                <w:szCs w:val="52"/>
              </w:rPr>
            </w:pPr>
            <w:r>
              <w:rPr>
                <w:rFonts w:hint="eastAsia" w:ascii="宋体" w:hAnsi="宋体" w:cs="宋体"/>
                <w:b/>
                <w:sz w:val="52"/>
                <w:szCs w:val="52"/>
              </w:rPr>
              <w:t>佛山市公安局政府采购项目</w:t>
            </w:r>
          </w:p>
          <w:p>
            <w:pPr>
              <w:pStyle w:val="13"/>
              <w:spacing w:after="156" w:line="360" w:lineRule="auto"/>
              <w:jc w:val="center"/>
              <w:rPr>
                <w:rFonts w:ascii="宋体" w:hAnsi="宋体" w:cs="宋体"/>
                <w:b/>
                <w:kern w:val="1"/>
                <w:sz w:val="24"/>
                <w:szCs w:val="24"/>
                <w:lang w:val="en-GB"/>
              </w:rPr>
            </w:pPr>
            <w:r>
              <w:rPr>
                <w:rFonts w:hint="eastAsia" w:ascii="宋体" w:hAnsi="宋体" w:cs="宋体"/>
                <w:b/>
                <w:sz w:val="52"/>
                <w:szCs w:val="52"/>
              </w:rPr>
              <w:t>响 应 文 件</w:t>
            </w:r>
          </w:p>
          <w:p>
            <w:pPr>
              <w:spacing w:line="360" w:lineRule="auto"/>
              <w:jc w:val="center"/>
              <w:rPr>
                <w:rFonts w:ascii="宋体" w:hAnsi="宋体" w:cs="宋体"/>
                <w:b/>
                <w:kern w:val="1"/>
                <w:szCs w:val="24"/>
              </w:rPr>
            </w:pPr>
            <w:r>
              <w:rPr>
                <w:rFonts w:hint="eastAsia" w:ascii="宋体" w:hAnsi="宋体" w:cs="宋体"/>
                <w:b/>
                <w:kern w:val="1"/>
                <w:szCs w:val="24"/>
                <w:lang w:val="en-GB"/>
              </w:rPr>
              <w:t>密封</w:t>
            </w:r>
            <w:bookmarkStart w:id="158" w:name="_Toc49329276"/>
            <w:bookmarkEnd w:id="158"/>
            <w:bookmarkStart w:id="159" w:name="_Toc38337722"/>
            <w:bookmarkEnd w:id="159"/>
            <w:bookmarkStart w:id="160" w:name="_Toc335295542"/>
            <w:bookmarkEnd w:id="160"/>
            <w:bookmarkStart w:id="161" w:name="_保证金退付书"/>
            <w:bookmarkEnd w:id="161"/>
            <w:r>
              <w:rPr>
                <w:rFonts w:hint="eastAsia" w:ascii="宋体" w:hAnsi="宋体" w:cs="宋体"/>
                <w:b/>
                <w:kern w:val="1"/>
                <w:szCs w:val="24"/>
                <w:lang w:val="en-GB"/>
              </w:rPr>
              <w:t>内容：</w:t>
            </w:r>
            <w:r>
              <w:rPr>
                <w:rFonts w:hint="eastAsia" w:ascii="宋体" w:hAnsi="宋体" w:cs="宋体"/>
                <w:b/>
                <w:kern w:val="1"/>
                <w:szCs w:val="24"/>
              </w:rPr>
              <w:t xml:space="preserve">□ </w:t>
            </w:r>
            <w:r>
              <w:rPr>
                <w:rFonts w:hint="eastAsia" w:ascii="宋体" w:hAnsi="宋体" w:cs="宋体"/>
                <w:b/>
                <w:kern w:val="1"/>
                <w:szCs w:val="24"/>
                <w:lang w:val="en-GB"/>
              </w:rPr>
              <w:t xml:space="preserve">报价信封 / </w:t>
            </w:r>
            <w:r>
              <w:rPr>
                <w:rFonts w:hint="eastAsia" w:ascii="宋体" w:hAnsi="宋体" w:cs="宋体"/>
                <w:b/>
                <w:kern w:val="1"/>
                <w:szCs w:val="24"/>
              </w:rPr>
              <w:t>□</w:t>
            </w:r>
            <w:bookmarkStart w:id="162" w:name="_Toc108234932"/>
            <w:bookmarkEnd w:id="162"/>
            <w:r>
              <w:rPr>
                <w:rFonts w:hint="eastAsia" w:ascii="宋体" w:hAnsi="宋体" w:cs="宋体"/>
                <w:b/>
                <w:kern w:val="1"/>
                <w:szCs w:val="24"/>
              </w:rPr>
              <w:t xml:space="preserve"> 正本磋商响应文件 </w:t>
            </w:r>
            <w:r>
              <w:rPr>
                <w:rFonts w:hint="eastAsia" w:ascii="宋体" w:hAnsi="宋体" w:cs="宋体"/>
                <w:b/>
                <w:kern w:val="1"/>
                <w:szCs w:val="24"/>
                <w:lang w:val="en-GB"/>
              </w:rPr>
              <w:t xml:space="preserve">/ </w:t>
            </w:r>
            <w:r>
              <w:rPr>
                <w:rFonts w:hint="eastAsia" w:ascii="宋体" w:hAnsi="宋体" w:cs="宋体"/>
                <w:b/>
                <w:kern w:val="1"/>
                <w:szCs w:val="24"/>
              </w:rPr>
              <w:t>□ 副本磋商响应文件</w:t>
            </w:r>
          </w:p>
          <w:p>
            <w:pPr>
              <w:spacing w:after="156" w:line="360" w:lineRule="auto"/>
              <w:jc w:val="center"/>
              <w:rPr>
                <w:rFonts w:ascii="宋体" w:hAnsi="宋体" w:cs="宋体"/>
                <w:b/>
                <w:kern w:val="1"/>
                <w:szCs w:val="24"/>
              </w:rPr>
            </w:pPr>
            <w:r>
              <w:rPr>
                <w:rFonts w:hint="eastAsia" w:ascii="宋体" w:hAnsi="宋体" w:cs="宋体"/>
                <w:kern w:val="1"/>
                <w:szCs w:val="24"/>
              </w:rPr>
              <w:t>请磋商单位根据递交文件的内容，相应在上“□”处中打“√”</w:t>
            </w:r>
          </w:p>
          <w:p>
            <w:pPr>
              <w:spacing w:line="360" w:lineRule="auto"/>
              <w:ind w:firstLine="1928" w:firstLineChars="800"/>
              <w:rPr>
                <w:rFonts w:ascii="宋体" w:hAnsi="宋体" w:cs="宋体"/>
                <w:kern w:val="1"/>
                <w:szCs w:val="24"/>
              </w:rPr>
            </w:pPr>
            <w:r>
              <w:rPr>
                <w:rFonts w:hint="eastAsia" w:ascii="宋体" w:hAnsi="宋体" w:cs="宋体"/>
                <w:b/>
                <w:kern w:val="1"/>
                <w:szCs w:val="24"/>
              </w:rPr>
              <w:t>供 应 商：（盖章）</w:t>
            </w:r>
          </w:p>
          <w:p>
            <w:pPr>
              <w:spacing w:line="360" w:lineRule="auto"/>
              <w:ind w:firstLine="2891" w:firstLineChars="1200"/>
              <w:rPr>
                <w:rFonts w:hint="eastAsia" w:ascii="宋体" w:hAnsi="宋体" w:eastAsia="宋体" w:cs="宋体"/>
                <w:b/>
                <w:kern w:val="1"/>
                <w:szCs w:val="24"/>
                <w:lang w:eastAsia="zh-CN"/>
              </w:rPr>
            </w:pPr>
            <w:r>
              <w:rPr>
                <w:rFonts w:hint="eastAsia" w:ascii="宋体" w:hAnsi="宋体" w:cs="宋体"/>
                <w:b/>
                <w:kern w:val="1"/>
                <w:szCs w:val="24"/>
              </w:rPr>
              <w:t>采购项目编号：</w:t>
            </w:r>
            <w:r>
              <w:rPr>
                <w:rFonts w:hint="eastAsia" w:ascii="宋体" w:hAnsi="宋体" w:cs="宋体"/>
                <w:b/>
                <w:kern w:val="1"/>
                <w:szCs w:val="24"/>
                <w:u w:val="single"/>
                <w:lang w:eastAsia="zh-CN"/>
              </w:rPr>
              <w:t>fsganb20220906</w:t>
            </w:r>
          </w:p>
          <w:p>
            <w:pPr>
              <w:spacing w:line="360" w:lineRule="auto"/>
              <w:ind w:firstLine="118" w:firstLineChars="49"/>
              <w:jc w:val="center"/>
              <w:rPr>
                <w:rFonts w:hint="eastAsia" w:ascii="宋体" w:hAnsi="宋体" w:eastAsia="宋体" w:cs="宋体"/>
                <w:b/>
                <w:kern w:val="1"/>
                <w:szCs w:val="24"/>
                <w:lang w:eastAsia="zh-CN"/>
              </w:rPr>
            </w:pPr>
            <w:r>
              <w:rPr>
                <w:rFonts w:hint="eastAsia" w:ascii="宋体" w:hAnsi="宋体" w:cs="宋体"/>
                <w:b/>
                <w:kern w:val="1"/>
                <w:szCs w:val="24"/>
              </w:rPr>
              <w:t>采购项目名称：</w:t>
            </w:r>
            <w:r>
              <w:rPr>
                <w:rFonts w:hint="eastAsia" w:ascii="宋体" w:hAnsi="宋体" w:cs="宋体"/>
                <w:b/>
                <w:kern w:val="1"/>
                <w:szCs w:val="24"/>
                <w:u w:val="single"/>
                <w:lang w:eastAsia="zh-CN"/>
              </w:rPr>
              <w:t>佛山市公安局警校净水直饮设备采购项目（第三次）</w:t>
            </w:r>
          </w:p>
          <w:p>
            <w:pPr>
              <w:spacing w:line="360" w:lineRule="auto"/>
              <w:jc w:val="center"/>
              <w:rPr>
                <w:rFonts w:ascii="宋体" w:hAnsi="宋体" w:cs="宋体"/>
                <w:b/>
                <w:kern w:val="1"/>
                <w:szCs w:val="24"/>
              </w:rPr>
            </w:pPr>
            <w:r>
              <w:rPr>
                <w:rFonts w:hint="eastAsia" w:ascii="宋体" w:hAnsi="宋体" w:cs="宋体"/>
                <w:b/>
                <w:kern w:val="1"/>
                <w:szCs w:val="24"/>
              </w:rPr>
              <w:t>在</w:t>
            </w:r>
            <w:r>
              <w:rPr>
                <w:rFonts w:hint="eastAsia" w:ascii="宋体" w:hAnsi="宋体" w:cs="宋体"/>
                <w:b/>
                <w:kern w:val="1"/>
                <w:szCs w:val="24"/>
                <w:u w:val="single"/>
              </w:rPr>
              <w:t xml:space="preserve">2022年  月  日  午  ：  </w:t>
            </w:r>
            <w:r>
              <w:rPr>
                <w:rFonts w:hint="eastAsia" w:ascii="宋体" w:hAnsi="宋体" w:cs="宋体"/>
                <w:b/>
                <w:kern w:val="1"/>
                <w:szCs w:val="24"/>
              </w:rPr>
              <w:t>之前不得启封</w:t>
            </w:r>
          </w:p>
          <w:p>
            <w:pPr>
              <w:spacing w:line="360" w:lineRule="auto"/>
              <w:ind w:firstLine="241" w:firstLineChars="100"/>
              <w:rPr>
                <w:rFonts w:ascii="宋体" w:hAnsi="宋体" w:cs="宋体"/>
                <w:b/>
                <w:kern w:val="1"/>
                <w:szCs w:val="24"/>
                <w:lang w:val="en-GB"/>
              </w:rPr>
            </w:pPr>
            <w:r>
              <w:rPr>
                <w:rFonts w:hint="eastAsia" w:ascii="宋体" w:hAnsi="宋体" w:cs="宋体"/>
                <w:b/>
                <w:kern w:val="1"/>
                <w:szCs w:val="24"/>
              </w:rPr>
              <w:t>递交地点：</w:t>
            </w:r>
            <w:r>
              <w:rPr>
                <w:rFonts w:hint="eastAsia" w:ascii="宋体" w:hAnsi="宋体" w:cs="宋体"/>
                <w:b/>
                <w:kern w:val="1"/>
                <w:szCs w:val="24"/>
                <w:lang w:val="en-GB"/>
              </w:rPr>
              <w:t>佛山市南海区桂城街道季华东路31号天安中心3座1410室开标室</w:t>
            </w:r>
          </w:p>
          <w:p>
            <w:pPr>
              <w:spacing w:line="360" w:lineRule="auto"/>
              <w:ind w:firstLine="470"/>
              <w:jc w:val="left"/>
              <w:rPr>
                <w:rFonts w:ascii="宋体" w:hAnsi="宋体" w:cs="宋体"/>
                <w:b/>
                <w:kern w:val="1"/>
                <w:szCs w:val="24"/>
                <w:lang w:val="en-GB"/>
              </w:rPr>
            </w:pPr>
            <w:r>
              <w:rPr>
                <w:rFonts w:hint="eastAsia" w:ascii="宋体" w:hAnsi="宋体" w:cs="宋体"/>
                <w:b/>
                <w:kern w:val="1"/>
                <w:szCs w:val="24"/>
                <w:lang w:val="en-GB"/>
              </w:rPr>
              <w:t>1、声明：同意由递交磋商响应文件登记顺序的前两名供应商，将作为集中推选的代表，现场对所有磋商响应文件进行密封性检查。</w:t>
            </w:r>
          </w:p>
          <w:p>
            <w:pPr>
              <w:spacing w:line="360" w:lineRule="auto"/>
              <w:ind w:right="238" w:firstLine="472"/>
              <w:jc w:val="left"/>
              <w:rPr>
                <w:rFonts w:ascii="宋体" w:hAnsi="宋体" w:cs="宋体"/>
                <w:b/>
                <w:kern w:val="1"/>
                <w:szCs w:val="24"/>
              </w:rPr>
            </w:pPr>
            <w:r>
              <w:rPr>
                <w:rFonts w:hint="eastAsia" w:ascii="宋体" w:hAnsi="宋体" w:cs="宋体"/>
                <w:b/>
                <w:kern w:val="1"/>
                <w:szCs w:val="24"/>
              </w:rPr>
              <w:t>2、提示：供应商的授权代表必须携带本人身份证亲自递交磋商响应文件和出席磋商全程；并响应评委会的要求在规定合理时间内到达评审现场处理磋商相关事宜。</w:t>
            </w:r>
          </w:p>
        </w:tc>
      </w:tr>
    </w:tbl>
    <w:p>
      <w:pPr>
        <w:spacing w:line="360" w:lineRule="auto"/>
        <w:rPr>
          <w:rFonts w:ascii="宋体" w:hAnsi="宋体" w:cs="宋体"/>
          <w:b/>
          <w:kern w:val="1"/>
          <w:sz w:val="21"/>
          <w:szCs w:val="21"/>
          <w:lang w:val="en-GB"/>
        </w:rPr>
      </w:pPr>
      <w:r>
        <w:rPr>
          <w:rFonts w:hint="eastAsia" w:ascii="宋体" w:hAnsi="宋体" w:cs="宋体"/>
          <w:b/>
          <w:kern w:val="1"/>
          <w:sz w:val="21"/>
          <w:szCs w:val="21"/>
          <w:lang w:val="en-GB"/>
        </w:rPr>
        <w:t>注意事项</w:t>
      </w:r>
    </w:p>
    <w:p>
      <w:pPr>
        <w:spacing w:line="360" w:lineRule="auto"/>
        <w:outlineLvl w:val="0"/>
        <w:rPr>
          <w:rFonts w:ascii="宋体" w:hAnsi="宋体" w:cs="宋体"/>
          <w:kern w:val="1"/>
          <w:sz w:val="21"/>
          <w:szCs w:val="21"/>
          <w:lang w:val="en-GB"/>
        </w:rPr>
      </w:pPr>
      <w:bookmarkStart w:id="163" w:name="_Toc4051"/>
      <w:bookmarkStart w:id="164" w:name="_Toc24666"/>
      <w:r>
        <w:rPr>
          <w:rFonts w:hint="eastAsia" w:ascii="宋体" w:hAnsi="宋体" w:cs="宋体"/>
          <w:kern w:val="1"/>
          <w:sz w:val="21"/>
          <w:szCs w:val="21"/>
          <w:lang w:val="en-GB"/>
        </w:rPr>
        <w:t>一、报价信封另单独封装，并按下列顺序装订：</w:t>
      </w:r>
      <w:bookmarkEnd w:id="163"/>
      <w:bookmarkEnd w:id="164"/>
    </w:p>
    <w:p>
      <w:pPr>
        <w:tabs>
          <w:tab w:val="left" w:pos="900"/>
        </w:tabs>
        <w:spacing w:line="360" w:lineRule="auto"/>
        <w:ind w:firstLine="525" w:firstLineChars="250"/>
        <w:rPr>
          <w:rFonts w:ascii="宋体" w:hAnsi="宋体" w:cs="宋体"/>
          <w:kern w:val="1"/>
          <w:sz w:val="21"/>
          <w:szCs w:val="21"/>
          <w:lang w:val="en-GB"/>
        </w:rPr>
      </w:pPr>
      <w:r>
        <w:rPr>
          <w:rFonts w:hint="eastAsia" w:ascii="宋体" w:hAnsi="宋体" w:cs="宋体"/>
          <w:kern w:val="1"/>
          <w:sz w:val="21"/>
          <w:szCs w:val="21"/>
          <w:lang w:val="en-GB"/>
        </w:rPr>
        <w:t>1.《报价一览表》原件（须加盖公章）；</w:t>
      </w:r>
    </w:p>
    <w:p>
      <w:pPr>
        <w:tabs>
          <w:tab w:val="left" w:pos="900"/>
        </w:tabs>
        <w:spacing w:line="360" w:lineRule="auto"/>
        <w:ind w:left="540"/>
        <w:rPr>
          <w:rFonts w:ascii="宋体" w:hAnsi="宋体" w:cs="宋体"/>
          <w:kern w:val="1"/>
          <w:sz w:val="21"/>
          <w:szCs w:val="21"/>
          <w:lang w:val="en-GB"/>
        </w:rPr>
      </w:pPr>
      <w:r>
        <w:rPr>
          <w:rFonts w:hint="eastAsia" w:ascii="宋体" w:hAnsi="宋体" w:cs="宋体"/>
          <w:kern w:val="1"/>
          <w:sz w:val="21"/>
          <w:szCs w:val="21"/>
        </w:rPr>
        <w:t>2.</w:t>
      </w:r>
      <w:r>
        <w:rPr>
          <w:rFonts w:hint="eastAsia" w:ascii="宋体" w:hAnsi="宋体" w:cs="宋体"/>
          <w:kern w:val="1"/>
          <w:sz w:val="21"/>
          <w:szCs w:val="21"/>
          <w:lang w:val="en-GB"/>
        </w:rPr>
        <w:t>授权书原件（须加盖公章）；</w:t>
      </w:r>
    </w:p>
    <w:p>
      <w:pPr>
        <w:tabs>
          <w:tab w:val="left" w:pos="900"/>
        </w:tabs>
        <w:spacing w:line="360" w:lineRule="auto"/>
        <w:ind w:left="540"/>
        <w:rPr>
          <w:rFonts w:ascii="宋体" w:hAnsi="宋体" w:cs="宋体"/>
          <w:kern w:val="1"/>
          <w:sz w:val="21"/>
          <w:szCs w:val="21"/>
          <w:lang w:val="en-GB"/>
        </w:rPr>
      </w:pPr>
      <w:r>
        <w:rPr>
          <w:rFonts w:hint="eastAsia" w:ascii="宋体" w:hAnsi="宋体" w:cs="宋体"/>
          <w:kern w:val="1"/>
          <w:sz w:val="21"/>
          <w:szCs w:val="21"/>
        </w:rPr>
        <w:t>3.</w:t>
      </w:r>
      <w:r>
        <w:rPr>
          <w:rFonts w:hint="eastAsia" w:ascii="宋体" w:hAnsi="宋体" w:cs="宋体"/>
          <w:kern w:val="1"/>
          <w:sz w:val="21"/>
          <w:szCs w:val="21"/>
          <w:lang w:val="en-GB"/>
        </w:rPr>
        <w:t>磋商响应文件电子文档。</w:t>
      </w:r>
    </w:p>
    <w:p>
      <w:pPr>
        <w:spacing w:line="360" w:lineRule="auto"/>
        <w:outlineLvl w:val="0"/>
        <w:rPr>
          <w:rFonts w:ascii="宋体" w:hAnsi="宋体" w:cs="宋体"/>
          <w:kern w:val="1"/>
          <w:sz w:val="21"/>
          <w:szCs w:val="21"/>
          <w:lang w:val="en-GB"/>
        </w:rPr>
      </w:pPr>
      <w:bookmarkStart w:id="165" w:name="_Toc6826"/>
      <w:bookmarkStart w:id="166" w:name="_Toc11742"/>
      <w:r>
        <w:rPr>
          <w:rFonts w:hint="eastAsia" w:ascii="宋体" w:hAnsi="宋体" w:cs="宋体"/>
          <w:kern w:val="1"/>
          <w:sz w:val="21"/>
          <w:szCs w:val="21"/>
          <w:lang w:val="en-GB"/>
        </w:rPr>
        <w:t>二、重要提示：</w:t>
      </w:r>
      <w:bookmarkEnd w:id="165"/>
      <w:bookmarkEnd w:id="166"/>
    </w:p>
    <w:p>
      <w:pPr>
        <w:tabs>
          <w:tab w:val="left" w:pos="900"/>
        </w:tabs>
        <w:spacing w:line="360" w:lineRule="auto"/>
        <w:ind w:firstLine="525" w:firstLineChars="250"/>
        <w:rPr>
          <w:rFonts w:ascii="宋体" w:hAnsi="宋体" w:cs="宋体"/>
          <w:kern w:val="1"/>
          <w:sz w:val="21"/>
          <w:szCs w:val="21"/>
          <w:lang w:val="en-GB"/>
        </w:rPr>
      </w:pPr>
      <w:r>
        <w:rPr>
          <w:rFonts w:hint="eastAsia" w:ascii="宋体" w:hAnsi="宋体" w:cs="宋体"/>
          <w:kern w:val="1"/>
          <w:sz w:val="21"/>
          <w:szCs w:val="21"/>
          <w:lang w:val="en-GB"/>
        </w:rPr>
        <w:t>1. 报价信封与</w:t>
      </w:r>
      <w:r>
        <w:rPr>
          <w:rFonts w:hint="eastAsia" w:ascii="宋体" w:hAnsi="宋体" w:cs="宋体"/>
          <w:kern w:val="1"/>
          <w:sz w:val="21"/>
          <w:szCs w:val="21"/>
        </w:rPr>
        <w:t>正、副本</w:t>
      </w:r>
      <w:r>
        <w:rPr>
          <w:rFonts w:hint="eastAsia" w:ascii="宋体" w:hAnsi="宋体" w:cs="宋体"/>
          <w:kern w:val="1"/>
          <w:sz w:val="21"/>
          <w:szCs w:val="21"/>
          <w:lang w:val="en-GB"/>
        </w:rPr>
        <w:t>必须分开单独封装并标贴此封面，密封口处须加盖公章或授权代表签名。</w:t>
      </w:r>
    </w:p>
    <w:p>
      <w:pPr>
        <w:spacing w:line="360" w:lineRule="auto"/>
        <w:ind w:firstLine="505" w:firstLineChars="250"/>
        <w:rPr>
          <w:rFonts w:ascii="宋体" w:hAnsi="宋体" w:cs="宋体"/>
          <w:kern w:val="1"/>
          <w:sz w:val="21"/>
          <w:szCs w:val="21"/>
        </w:rPr>
      </w:pPr>
      <w:r>
        <w:rPr>
          <w:rFonts w:hint="eastAsia" w:ascii="宋体" w:hAnsi="宋体" w:cs="宋体"/>
          <w:spacing w:val="-4"/>
          <w:kern w:val="1"/>
          <w:sz w:val="21"/>
          <w:szCs w:val="21"/>
        </w:rPr>
        <w:t>2. 因交通及停车或有不便，递交响应文件时务请提早到达！</w:t>
      </w:r>
    </w:p>
    <w:p>
      <w:pPr>
        <w:spacing w:line="360" w:lineRule="auto"/>
        <w:rPr>
          <w:rFonts w:ascii="宋体" w:hAnsi="宋体" w:cs="宋体"/>
          <w:szCs w:val="24"/>
          <w:lang w:val="en-GB"/>
        </w:rPr>
      </w:pPr>
    </w:p>
    <w:p/>
    <w:p/>
    <w:p/>
    <w:sectPr>
      <w:footerReference r:id="rId14" w:type="first"/>
      <w:pgSz w:w="11906" w:h="16838"/>
      <w:pgMar w:top="1247" w:right="1304" w:bottom="1247" w:left="1304" w:header="777" w:footer="71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serif">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2520" w:firstLineChars="140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文本框 1036"/>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pStyle w:val="20"/>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文本框 103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4vdRNAAAAACAQAADwAAAAAAAAABACAAAAAi&#10;AAAAZHJzL2Rvd25yZXYueG1sUEsBAhQAFAAAAAgAh07iQPD8WjYSAgAAEgQAAA4AAAAAAAAAAQAg&#10;AAAAHwEAAGRycy9lMm9Eb2MueG1sUEsFBgAAAAAGAAYAWQEAAKMFA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2520" w:firstLineChars="140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5" name="文本框 1039"/>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pStyle w:val="20"/>
                          </w:pPr>
                          <w:r>
                            <w:fldChar w:fldCharType="begin"/>
                          </w:r>
                          <w:r>
                            <w:instrText xml:space="preserve"> PAGE  \* MERGEFORMAT </w:instrText>
                          </w:r>
                          <w:r>
                            <w:fldChar w:fldCharType="separate"/>
                          </w:r>
                          <w:r>
                            <w:t>6</w:t>
                          </w:r>
                          <w:r>
                            <w:fldChar w:fldCharType="end"/>
                          </w:r>
                        </w:p>
                      </w:txbxContent>
                    </wps:txbx>
                    <wps:bodyPr rot="0" vert="horz" wrap="none" lIns="0" tIns="0" rIns="0" bIns="0" anchor="t" anchorCtr="0" upright="1">
                      <a:spAutoFit/>
                    </wps:bodyPr>
                  </wps:wsp>
                </a:graphicData>
              </a:graphic>
            </wp:anchor>
          </w:drawing>
        </mc:Choice>
        <mc:Fallback>
          <w:pict>
            <v:shape id="文本框 1039"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4vdRNAAAAACAQAADwAAAAAAAAABACAAAAAi&#10;AAAAZHJzL2Rvd25yZXYueG1sUEsBAhQAFAAAAAgAh07iQOkpnZcSAgAAEgQAAA4AAAAAAAAAAQAg&#10;AAAAHwEAAGRycy9lMm9Eb2MueG1sUEsFBgAAAAAGAAYAWQEAAKMFA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both"/>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文本框 1040"/>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pStyle w:val="20"/>
                          </w:pPr>
                          <w:r>
                            <w:fldChar w:fldCharType="begin"/>
                          </w:r>
                          <w:r>
                            <w:instrText xml:space="preserve"> PAGE  \* MERGEFORMAT </w:instrText>
                          </w:r>
                          <w:r>
                            <w:fldChar w:fldCharType="separate"/>
                          </w:r>
                          <w:r>
                            <w:t>41</w:t>
                          </w:r>
                          <w:r>
                            <w:fldChar w:fldCharType="end"/>
                          </w:r>
                        </w:p>
                      </w:txbxContent>
                    </wps:txbx>
                    <wps:bodyPr rot="0" vert="horz" wrap="none" lIns="0" tIns="0" rIns="0" bIns="0" anchor="t" anchorCtr="0" upright="1">
                      <a:spAutoFit/>
                    </wps:bodyPr>
                  </wps:wsp>
                </a:graphicData>
              </a:graphic>
            </wp:anchor>
          </w:drawing>
        </mc:Choice>
        <mc:Fallback>
          <w:pict>
            <v:shape id="文本框 1040" o:spid="_x0000_s1026" o:spt="202" type="#_x0000_t202" style="position:absolute;left:0pt;margin-top:0pt;height:10.35pt;width:4.55pt;mso-position-horizontal:center;mso-position-horizontal-relative:margin;mso-wrap-style:none;z-index:251661312;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L3UTQAAAAAgEAAA8AAAAAAAAAAQAgAAAAIgAA&#10;AGRycy9kb3ducmV2LnhtbFBLAQIUABQAAAAIAIdO4kAbqyeEEAIAABIEAAAOAAAAAAAAAAEAIAAA&#10;AB8BAABkcnMvZTJvRG9jLnhtbFBLBQYAAAAABgAGAFkBAAChBQ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paragraph">
                <wp:posOffset>0</wp:posOffset>
              </wp:positionV>
              <wp:extent cx="1828800" cy="1828800"/>
              <wp:effectExtent l="0" t="0" r="0" b="0"/>
              <wp:wrapNone/>
              <wp:docPr id="1" name="文本框 1029"/>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pStyle w:val="29"/>
                            <w:ind w:firstLine="240"/>
                          </w:pPr>
                          <w:r>
                            <w:rPr>
                              <w:rFonts w:hint="eastAsia"/>
                            </w:rPr>
                            <w:t>第</w:t>
                          </w:r>
                          <w:r>
                            <w:fldChar w:fldCharType="begin"/>
                          </w:r>
                          <w:r>
                            <w:instrText xml:space="preserve"> PAGE  \* MERGEFORMAT </w:instrText>
                          </w:r>
                          <w:r>
                            <w:fldChar w:fldCharType="separate"/>
                          </w:r>
                          <w:r>
                            <w:rPr>
                              <w:rFonts w:hint="eastAsia"/>
                            </w:rPr>
                            <w:t>0</w:t>
                          </w:r>
                          <w:r>
                            <w:fldChar w:fldCharType="end"/>
                          </w:r>
                          <w:r>
                            <w:rPr>
                              <w:rFonts w:hint="eastAsia"/>
                            </w:rPr>
                            <w:t>页</w:t>
                          </w:r>
                        </w:p>
                      </w:txbxContent>
                    </wps:txbx>
                    <wps:bodyPr rot="0" vert="horz" wrap="none" lIns="0" tIns="0" rIns="0" bIns="0" anchor="t" anchorCtr="0" upright="1">
                      <a:spAutoFit/>
                    </wps:bodyPr>
                  </wps:wsp>
                </a:graphicData>
              </a:graphic>
            </wp:anchor>
          </w:drawing>
        </mc:Choice>
        <mc:Fallback>
          <w:pict>
            <v:shape id="文本框 1029" o:spid="_x0000_s1026" o:spt="202" type="#_x0000_t202" style="position:absolute;left:0pt;margin-left:0pt;margin-top:0pt;height:144pt;width:144p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OqXm5zwAAAAUBAAAPAAAAAAAAAAEAIAAAACIAAABkcnMvZG93&#10;bnJldi54bWxQSwECFAAUAAAACACHTuJA8aGbJAkCAAAVBAAADgAAAAAAAAABACAAAAAeAQAAZHJz&#10;L2Uyb0RvYy54bWxQSwUGAAAAAAYABgBZAQAAmQUAAAAA&#10;">
              <v:fill on="f" focussize="0,0"/>
              <v:stroke on="f"/>
              <v:imagedata o:title=""/>
              <o:lock v:ext="edit" aspectratio="f"/>
              <v:textbox inset="0mm,0mm,0mm,0mm" style="mso-fit-shape-to-text:t;">
                <w:txbxContent>
                  <w:p>
                    <w:pPr>
                      <w:pStyle w:val="29"/>
                      <w:ind w:firstLine="240"/>
                    </w:pPr>
                    <w:r>
                      <w:rPr>
                        <w:rFonts w:hint="eastAsia"/>
                      </w:rPr>
                      <w:t>第</w:t>
                    </w:r>
                    <w:r>
                      <w:fldChar w:fldCharType="begin"/>
                    </w:r>
                    <w:r>
                      <w:instrText xml:space="preserve"> PAGE  \* MERGEFORMAT </w:instrText>
                    </w:r>
                    <w:r>
                      <w:fldChar w:fldCharType="separate"/>
                    </w:r>
                    <w:r>
                      <w:rPr>
                        <w:rFonts w:hint="eastAsia"/>
                      </w:rPr>
                      <w:t>0</w:t>
                    </w:r>
                    <w:r>
                      <w:fldChar w:fldCharType="end"/>
                    </w:r>
                    <w:r>
                      <w:rPr>
                        <w:rFonts w:hint="eastAsia"/>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left"/>
      <w:rPr>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ind w:left="1080" w:hanging="1080" w:hangingChars="60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B857CA"/>
    <w:multiLevelType w:val="singleLevel"/>
    <w:tmpl w:val="97B857CA"/>
    <w:lvl w:ilvl="0" w:tentative="0">
      <w:start w:val="1"/>
      <w:numFmt w:val="decimal"/>
      <w:lvlText w:val="%1."/>
      <w:lvlJc w:val="left"/>
      <w:pPr>
        <w:tabs>
          <w:tab w:val="left" w:pos="312"/>
        </w:tabs>
      </w:pPr>
    </w:lvl>
  </w:abstractNum>
  <w:abstractNum w:abstractNumId="1">
    <w:nsid w:val="BA5A57BD"/>
    <w:multiLevelType w:val="singleLevel"/>
    <w:tmpl w:val="BA5A57BD"/>
    <w:lvl w:ilvl="0" w:tentative="0">
      <w:start w:val="1"/>
      <w:numFmt w:val="decimal"/>
      <w:suff w:val="space"/>
      <w:lvlText w:val="%1."/>
      <w:lvlJc w:val="left"/>
    </w:lvl>
  </w:abstractNum>
  <w:abstractNum w:abstractNumId="2">
    <w:nsid w:val="C422A882"/>
    <w:multiLevelType w:val="singleLevel"/>
    <w:tmpl w:val="C422A882"/>
    <w:lvl w:ilvl="0" w:tentative="0">
      <w:start w:val="1"/>
      <w:numFmt w:val="decimal"/>
      <w:suff w:val="nothing"/>
      <w:lvlText w:val="%1、"/>
      <w:lvlJc w:val="left"/>
    </w:lvl>
  </w:abstractNum>
  <w:abstractNum w:abstractNumId="3">
    <w:nsid w:val="F4615304"/>
    <w:multiLevelType w:val="multilevel"/>
    <w:tmpl w:val="F4615304"/>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val="none"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4">
    <w:nsid w:val="0000000D"/>
    <w:multiLevelType w:val="multilevel"/>
    <w:tmpl w:val="0000000D"/>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val="none"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5">
    <w:nsid w:val="00000019"/>
    <w:multiLevelType w:val="multilevel"/>
    <w:tmpl w:val="00000019"/>
    <w:lvl w:ilvl="0" w:tentative="0">
      <w:start w:val="1"/>
      <w:numFmt w:val="decimalEnclosedCircle"/>
      <w:lvlText w:val="%1"/>
      <w:lvlJc w:val="left"/>
      <w:pPr>
        <w:ind w:left="870" w:hanging="360"/>
      </w:pPr>
      <w:rPr>
        <w:rFonts w:hint="default"/>
      </w:rPr>
    </w:lvl>
    <w:lvl w:ilvl="1" w:tentative="0">
      <w:start w:val="1"/>
      <w:numFmt w:val="lowerLetter"/>
      <w:lvlText w:val="%2)"/>
      <w:lvlJc w:val="left"/>
      <w:pPr>
        <w:ind w:left="1350" w:hanging="420"/>
      </w:p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abstractNum w:abstractNumId="6">
    <w:nsid w:val="0000001E"/>
    <w:multiLevelType w:val="multilevel"/>
    <w:tmpl w:val="0000001E"/>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val="none"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7">
    <w:nsid w:val="0000001F"/>
    <w:multiLevelType w:val="multilevel"/>
    <w:tmpl w:val="0000001F"/>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21"/>
    <w:multiLevelType w:val="multilevel"/>
    <w:tmpl w:val="00000021"/>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val="none"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9">
    <w:nsid w:val="00000022"/>
    <w:multiLevelType w:val="multilevel"/>
    <w:tmpl w:val="00000022"/>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25"/>
    <w:multiLevelType w:val="multilevel"/>
    <w:tmpl w:val="00000025"/>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decimal"/>
      <w:isLgl/>
      <w:lvlText w:val="%1.%2"/>
      <w:lvlJc w:val="left"/>
      <w:pPr>
        <w:ind w:left="435" w:hanging="43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abstractNum w:abstractNumId="11">
    <w:nsid w:val="00000027"/>
    <w:multiLevelType w:val="multilevel"/>
    <w:tmpl w:val="00000027"/>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2B"/>
    <w:multiLevelType w:val="multilevel"/>
    <w:tmpl w:val="0000002B"/>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2C"/>
    <w:multiLevelType w:val="multilevel"/>
    <w:tmpl w:val="0000002C"/>
    <w:lvl w:ilvl="0" w:tentative="0">
      <w:start w:val="1"/>
      <w:numFmt w:val="bullet"/>
      <w:lvlText w:val=""/>
      <w:lvlJc w:val="left"/>
      <w:pPr>
        <w:ind w:left="1021" w:hanging="420"/>
      </w:pPr>
      <w:rPr>
        <w:rFonts w:hint="default" w:ascii="Wingdings" w:hAnsi="Wingdings"/>
      </w:rPr>
    </w:lvl>
    <w:lvl w:ilvl="1" w:tentative="0">
      <w:start w:val="1"/>
      <w:numFmt w:val="bullet"/>
      <w:lvlText w:val=""/>
      <w:lvlJc w:val="left"/>
      <w:pPr>
        <w:ind w:left="1441" w:hanging="420"/>
      </w:pPr>
      <w:rPr>
        <w:rFonts w:hint="default" w:ascii="Wingdings" w:hAnsi="Wingdings"/>
      </w:rPr>
    </w:lvl>
    <w:lvl w:ilvl="2" w:tentative="0">
      <w:start w:val="1"/>
      <w:numFmt w:val="bullet"/>
      <w:lvlText w:val=""/>
      <w:lvlJc w:val="left"/>
      <w:pPr>
        <w:ind w:left="1861" w:hanging="420"/>
      </w:pPr>
      <w:rPr>
        <w:rFonts w:hint="default" w:ascii="Wingdings" w:hAnsi="Wingdings"/>
      </w:rPr>
    </w:lvl>
    <w:lvl w:ilvl="3" w:tentative="0">
      <w:start w:val="1"/>
      <w:numFmt w:val="bullet"/>
      <w:lvlText w:val=""/>
      <w:lvlJc w:val="left"/>
      <w:pPr>
        <w:ind w:left="2281" w:hanging="420"/>
      </w:pPr>
      <w:rPr>
        <w:rFonts w:hint="default" w:ascii="Wingdings" w:hAnsi="Wingdings"/>
      </w:rPr>
    </w:lvl>
    <w:lvl w:ilvl="4" w:tentative="0">
      <w:start w:val="1"/>
      <w:numFmt w:val="bullet"/>
      <w:lvlText w:val=""/>
      <w:lvlJc w:val="left"/>
      <w:pPr>
        <w:ind w:left="2701" w:hanging="420"/>
      </w:pPr>
      <w:rPr>
        <w:rFonts w:hint="default" w:ascii="Wingdings" w:hAnsi="Wingdings"/>
      </w:rPr>
    </w:lvl>
    <w:lvl w:ilvl="5" w:tentative="0">
      <w:start w:val="1"/>
      <w:numFmt w:val="bullet"/>
      <w:lvlText w:val=""/>
      <w:lvlJc w:val="left"/>
      <w:pPr>
        <w:ind w:left="3121" w:hanging="420"/>
      </w:pPr>
      <w:rPr>
        <w:rFonts w:hint="default" w:ascii="Wingdings" w:hAnsi="Wingdings"/>
      </w:rPr>
    </w:lvl>
    <w:lvl w:ilvl="6" w:tentative="0">
      <w:start w:val="1"/>
      <w:numFmt w:val="bullet"/>
      <w:lvlText w:val=""/>
      <w:lvlJc w:val="left"/>
      <w:pPr>
        <w:ind w:left="3541" w:hanging="420"/>
      </w:pPr>
      <w:rPr>
        <w:rFonts w:hint="default" w:ascii="Wingdings" w:hAnsi="Wingdings"/>
      </w:rPr>
    </w:lvl>
    <w:lvl w:ilvl="7" w:tentative="0">
      <w:start w:val="1"/>
      <w:numFmt w:val="bullet"/>
      <w:lvlText w:val=""/>
      <w:lvlJc w:val="left"/>
      <w:pPr>
        <w:ind w:left="3961" w:hanging="420"/>
      </w:pPr>
      <w:rPr>
        <w:rFonts w:hint="default" w:ascii="Wingdings" w:hAnsi="Wingdings"/>
      </w:rPr>
    </w:lvl>
    <w:lvl w:ilvl="8" w:tentative="0">
      <w:start w:val="1"/>
      <w:numFmt w:val="bullet"/>
      <w:lvlText w:val=""/>
      <w:lvlJc w:val="left"/>
      <w:pPr>
        <w:ind w:left="4381" w:hanging="420"/>
      </w:pPr>
      <w:rPr>
        <w:rFonts w:hint="default" w:ascii="Wingdings" w:hAnsi="Wingdings"/>
      </w:rPr>
    </w:lvl>
  </w:abstractNum>
  <w:abstractNum w:abstractNumId="14">
    <w:nsid w:val="0000002D"/>
    <w:multiLevelType w:val="multilevel"/>
    <w:tmpl w:val="0000002D"/>
    <w:lvl w:ilvl="0" w:tentative="0">
      <w:start w:val="1"/>
      <w:numFmt w:val="decimal"/>
      <w:lvlText w:val="7.%1."/>
      <w:lvlJc w:val="left"/>
      <w:pPr>
        <w:tabs>
          <w:tab w:val="left" w:pos="510"/>
        </w:tabs>
        <w:ind w:left="510" w:hanging="510"/>
      </w:pPr>
      <w:rPr>
        <w:rFonts w:hint="default" w:ascii="Times New Roman" w:hAnsi="Times New Roman"/>
        <w:b/>
        <w:i w:val="0"/>
      </w:rPr>
    </w:lvl>
    <w:lvl w:ilvl="1" w:tentative="0">
      <w:start w:val="1"/>
      <w:numFmt w:val="decimal"/>
      <w:lvlText w:val="%2."/>
      <w:lvlJc w:val="left"/>
      <w:pPr>
        <w:tabs>
          <w:tab w:val="left" w:pos="510"/>
        </w:tabs>
        <w:ind w:left="510" w:hanging="510"/>
      </w:pPr>
      <w:rPr>
        <w:rFonts w:hint="default" w:ascii="Times New Roman" w:hAnsi="Times New Roman" w:cs="Times New Roman"/>
        <w:spacing w:val="-20"/>
        <w:kern w:val="2"/>
        <w:position w:val="0"/>
      </w:rPr>
    </w:lvl>
    <w:lvl w:ilvl="2" w:tentative="0">
      <w:start w:val="1"/>
      <w:numFmt w:val="decimal"/>
      <w:lvlText w:val="3.%3."/>
      <w:lvlJc w:val="left"/>
      <w:pPr>
        <w:tabs>
          <w:tab w:val="left" w:pos="420"/>
        </w:tabs>
        <w:ind w:left="420" w:hanging="420"/>
      </w:pPr>
      <w:rPr>
        <w:rFonts w:hint="default" w:ascii="Times New Roman" w:hAnsi="Times New Roman" w:eastAsia="黑体" w:cs="Times New Roman"/>
        <w:b/>
        <w:i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2F"/>
    <w:multiLevelType w:val="multilevel"/>
    <w:tmpl w:val="0000002F"/>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32"/>
    <w:multiLevelType w:val="multilevel"/>
    <w:tmpl w:val="00000032"/>
    <w:lvl w:ilvl="0" w:tentative="0">
      <w:start w:val="1"/>
      <w:numFmt w:val="decimal"/>
      <w:lvlText w:val="6.%1."/>
      <w:lvlJc w:val="left"/>
      <w:pPr>
        <w:tabs>
          <w:tab w:val="left" w:pos="510"/>
        </w:tabs>
        <w:ind w:left="510" w:hanging="510"/>
      </w:pPr>
      <w:rPr>
        <w:rFonts w:hint="default" w:ascii="Times New Roman" w:hAnsi="Times New Roman"/>
        <w:b/>
        <w:i w:val="0"/>
      </w:rPr>
    </w:lvl>
    <w:lvl w:ilvl="1" w:tentative="0">
      <w:start w:val="1"/>
      <w:numFmt w:val="decimal"/>
      <w:lvlText w:val="%2."/>
      <w:lvlJc w:val="left"/>
      <w:pPr>
        <w:tabs>
          <w:tab w:val="left" w:pos="510"/>
        </w:tabs>
        <w:ind w:left="510" w:hanging="510"/>
      </w:pPr>
      <w:rPr>
        <w:rFonts w:hint="default" w:ascii="Times New Roman" w:hAnsi="Times New Roman" w:cs="Times New Roman"/>
        <w:spacing w:val="-20"/>
        <w:kern w:val="2"/>
        <w:position w:val="0"/>
      </w:rPr>
    </w:lvl>
    <w:lvl w:ilvl="2" w:tentative="0">
      <w:start w:val="1"/>
      <w:numFmt w:val="decimal"/>
      <w:lvlText w:val="3.%3."/>
      <w:lvlJc w:val="left"/>
      <w:pPr>
        <w:tabs>
          <w:tab w:val="left" w:pos="420"/>
        </w:tabs>
        <w:ind w:left="420" w:hanging="420"/>
      </w:pPr>
      <w:rPr>
        <w:rFonts w:hint="default" w:ascii="Times New Roman" w:hAnsi="Times New Roman" w:eastAsia="黑体" w:cs="Times New Roman"/>
        <w:b/>
        <w:i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33"/>
    <w:multiLevelType w:val="multilevel"/>
    <w:tmpl w:val="00000033"/>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val="none"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18">
    <w:nsid w:val="07AF6A6C"/>
    <w:multiLevelType w:val="multilevel"/>
    <w:tmpl w:val="07AF6A6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07BFAC3A"/>
    <w:multiLevelType w:val="singleLevel"/>
    <w:tmpl w:val="07BFAC3A"/>
    <w:lvl w:ilvl="0" w:tentative="0">
      <w:start w:val="1"/>
      <w:numFmt w:val="decimal"/>
      <w:suff w:val="nothing"/>
      <w:lvlText w:val="%1．"/>
      <w:lvlJc w:val="left"/>
      <w:pPr>
        <w:ind w:left="0" w:firstLine="400"/>
      </w:pPr>
      <w:rPr>
        <w:rFonts w:hint="default"/>
      </w:rPr>
    </w:lvl>
  </w:abstractNum>
  <w:abstractNum w:abstractNumId="20">
    <w:nsid w:val="0E9D3F67"/>
    <w:multiLevelType w:val="multilevel"/>
    <w:tmpl w:val="0E9D3F67"/>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val="none"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21">
    <w:nsid w:val="1B1368E8"/>
    <w:multiLevelType w:val="multilevel"/>
    <w:tmpl w:val="1B1368E8"/>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1C576DD3"/>
    <w:multiLevelType w:val="multilevel"/>
    <w:tmpl w:val="1C576DD3"/>
    <w:lvl w:ilvl="0" w:tentative="0">
      <w:start w:val="1"/>
      <w:numFmt w:val="decimal"/>
      <w:lvlText w:val="%1."/>
      <w:lvlJc w:val="left"/>
      <w:pPr>
        <w:tabs>
          <w:tab w:val="left" w:pos="510"/>
        </w:tabs>
        <w:ind w:left="510" w:hanging="510"/>
      </w:pPr>
      <w:rPr>
        <w:rFonts w:hint="eastAsia" w:ascii="Times New Roman" w:hAnsi="Times New Roman" w:eastAsia="宋体"/>
        <w:b/>
        <w:i/>
        <w:caps w:val="0"/>
        <w:color w:val="000000"/>
        <w:spacing w:val="0"/>
        <w:w w:val="100"/>
        <w:sz w:val="24"/>
        <w:szCs w:val="24"/>
        <w:u w:val="double"/>
      </w:rPr>
    </w:lvl>
    <w:lvl w:ilvl="1" w:tentative="0">
      <w:start w:val="1"/>
      <w:numFmt w:val="decimal"/>
      <w:lvlText w:val="%2."/>
      <w:lvlJc w:val="left"/>
      <w:pPr>
        <w:tabs>
          <w:tab w:val="left" w:pos="930"/>
        </w:tabs>
        <w:ind w:left="930" w:hanging="510"/>
      </w:pPr>
      <w:rPr>
        <w:rFonts w:hint="default" w:ascii="Times New Roman" w:hAnsi="Times New Roman" w:cs="Times New Roman"/>
        <w:b w:val="0"/>
        <w:i w:val="0"/>
        <w:caps w:val="0"/>
        <w:color w:val="000000"/>
        <w:spacing w:val="0"/>
        <w:w w:val="100"/>
        <w:sz w:val="24"/>
        <w:szCs w:val="24"/>
        <w:u w:val="none"/>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229866BD"/>
    <w:multiLevelType w:val="multilevel"/>
    <w:tmpl w:val="229866BD"/>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24202A42"/>
    <w:multiLevelType w:val="multilevel"/>
    <w:tmpl w:val="24202A42"/>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259905BA"/>
    <w:multiLevelType w:val="multilevel"/>
    <w:tmpl w:val="259905BA"/>
    <w:lvl w:ilvl="0" w:tentative="0">
      <w:start w:val="1"/>
      <w:numFmt w:val="decimal"/>
      <w:lvlText w:val="2.%1."/>
      <w:lvlJc w:val="left"/>
      <w:pPr>
        <w:tabs>
          <w:tab w:val="left" w:pos="510"/>
        </w:tabs>
        <w:ind w:left="510" w:hanging="510"/>
      </w:pPr>
      <w:rPr>
        <w:rFonts w:hint="default" w:ascii="Times New Roman" w:hAnsi="Times New Roman"/>
        <w:b/>
        <w:i w:val="0"/>
        <w:sz w:val="24"/>
      </w:rPr>
    </w:lvl>
    <w:lvl w:ilvl="1" w:tentative="0">
      <w:start w:val="1"/>
      <w:numFmt w:val="decimal"/>
      <w:lvlText w:val="3.%2."/>
      <w:lvlJc w:val="left"/>
      <w:pPr>
        <w:tabs>
          <w:tab w:val="left" w:pos="510"/>
        </w:tabs>
        <w:ind w:left="510" w:hanging="510"/>
      </w:pPr>
      <w:rPr>
        <w:rFonts w:hint="default" w:ascii="Times New Roman" w:hAnsi="Times New Roman"/>
        <w:b/>
        <w:i w:val="0"/>
        <w:color w:val="auto"/>
        <w:sz w:val="24"/>
        <w:szCs w:val="24"/>
      </w:rPr>
    </w:lvl>
    <w:lvl w:ilvl="2" w:tentative="0">
      <w:start w:val="1"/>
      <w:numFmt w:val="decimal"/>
      <w:lvlText w:val="%3."/>
      <w:lvlJc w:val="left"/>
      <w:pPr>
        <w:tabs>
          <w:tab w:val="left" w:pos="510"/>
        </w:tabs>
        <w:ind w:left="510" w:hanging="510"/>
      </w:pPr>
      <w:rPr>
        <w:rFonts w:hint="eastAsia"/>
        <w:b w:val="0"/>
        <w:i w:val="0"/>
        <w:sz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28021112"/>
    <w:multiLevelType w:val="multilevel"/>
    <w:tmpl w:val="28021112"/>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2EB21495"/>
    <w:multiLevelType w:val="multilevel"/>
    <w:tmpl w:val="2EB21495"/>
    <w:lvl w:ilvl="0" w:tentative="0">
      <w:start w:val="1"/>
      <w:numFmt w:val="decimal"/>
      <w:lvlText w:val="%1."/>
      <w:lvlJc w:val="left"/>
      <w:pPr>
        <w:tabs>
          <w:tab w:val="left" w:pos="510"/>
        </w:tabs>
        <w:ind w:left="510" w:hanging="510"/>
      </w:pPr>
      <w:rPr>
        <w:rFonts w:hint="eastAsia" w:ascii="Times New Roman" w:hAnsi="Times New Roman" w:eastAsia="宋体"/>
        <w:b/>
        <w:i/>
        <w:caps w:val="0"/>
        <w:color w:val="000000"/>
        <w:spacing w:val="0"/>
        <w:w w:val="100"/>
        <w:sz w:val="24"/>
        <w:szCs w:val="24"/>
        <w:u w:val="double"/>
      </w:rPr>
    </w:lvl>
    <w:lvl w:ilvl="1" w:tentative="0">
      <w:start w:val="1"/>
      <w:numFmt w:val="decimal"/>
      <w:lvlText w:val="%2."/>
      <w:lvlJc w:val="left"/>
      <w:pPr>
        <w:tabs>
          <w:tab w:val="left" w:pos="510"/>
        </w:tabs>
        <w:ind w:left="510" w:hanging="510"/>
      </w:pPr>
      <w:rPr>
        <w:rFonts w:hint="eastAsia"/>
        <w:b w:val="0"/>
        <w:i w:val="0"/>
        <w:caps w:val="0"/>
        <w:color w:val="000000"/>
        <w:spacing w:val="0"/>
        <w:w w:val="100"/>
        <w:sz w:val="24"/>
        <w:szCs w:val="24"/>
        <w:u w:val="none"/>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30F43C53"/>
    <w:multiLevelType w:val="multilevel"/>
    <w:tmpl w:val="30F43C53"/>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val="none"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29">
    <w:nsid w:val="349162B8"/>
    <w:multiLevelType w:val="multilevel"/>
    <w:tmpl w:val="349162B8"/>
    <w:lvl w:ilvl="0" w:tentative="0">
      <w:start w:val="1"/>
      <w:numFmt w:val="decimal"/>
      <w:lvlText w:val="5.%1."/>
      <w:lvlJc w:val="left"/>
      <w:pPr>
        <w:tabs>
          <w:tab w:val="left" w:pos="510"/>
        </w:tabs>
        <w:ind w:left="510" w:hanging="510"/>
      </w:pPr>
      <w:rPr>
        <w:rFonts w:hint="default" w:ascii="Times New Roman" w:hAnsi="Times New Roman"/>
        <w:b/>
        <w:i w:val="0"/>
      </w:rPr>
    </w:lvl>
    <w:lvl w:ilvl="1" w:tentative="0">
      <w:start w:val="1"/>
      <w:numFmt w:val="decimal"/>
      <w:lvlText w:val="%2."/>
      <w:lvlJc w:val="left"/>
      <w:pPr>
        <w:tabs>
          <w:tab w:val="left" w:pos="510"/>
        </w:tabs>
        <w:ind w:left="510" w:hanging="510"/>
      </w:pPr>
      <w:rPr>
        <w:rFonts w:hint="default" w:ascii="Times New Roman" w:hAnsi="Times New Roman" w:cs="Times New Roman"/>
        <w:spacing w:val="-20"/>
        <w:kern w:val="2"/>
        <w:position w:val="0"/>
      </w:rPr>
    </w:lvl>
    <w:lvl w:ilvl="2" w:tentative="0">
      <w:start w:val="1"/>
      <w:numFmt w:val="decimal"/>
      <w:lvlText w:val="3.%3."/>
      <w:lvlJc w:val="left"/>
      <w:pPr>
        <w:tabs>
          <w:tab w:val="left" w:pos="420"/>
        </w:tabs>
        <w:ind w:left="420" w:hanging="420"/>
      </w:pPr>
      <w:rPr>
        <w:rFonts w:hint="default" w:ascii="Times New Roman" w:hAnsi="Times New Roman" w:eastAsia="黑体" w:cs="Times New Roman"/>
        <w:b/>
        <w:i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35095B27"/>
    <w:multiLevelType w:val="multilevel"/>
    <w:tmpl w:val="35095B27"/>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val="none"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31">
    <w:nsid w:val="35BF7E9F"/>
    <w:multiLevelType w:val="singleLevel"/>
    <w:tmpl w:val="35BF7E9F"/>
    <w:lvl w:ilvl="0" w:tentative="0">
      <w:start w:val="1"/>
      <w:numFmt w:val="decimal"/>
      <w:lvlText w:val="%1."/>
      <w:lvlJc w:val="left"/>
      <w:pPr>
        <w:tabs>
          <w:tab w:val="left" w:pos="312"/>
        </w:tabs>
      </w:pPr>
    </w:lvl>
  </w:abstractNum>
  <w:abstractNum w:abstractNumId="32">
    <w:nsid w:val="35F94F35"/>
    <w:multiLevelType w:val="multilevel"/>
    <w:tmpl w:val="35F94F35"/>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36C31357"/>
    <w:multiLevelType w:val="multilevel"/>
    <w:tmpl w:val="36C31357"/>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val="none"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34">
    <w:nsid w:val="390D6FAD"/>
    <w:multiLevelType w:val="multilevel"/>
    <w:tmpl w:val="390D6FAD"/>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3ABF734D"/>
    <w:multiLevelType w:val="multilevel"/>
    <w:tmpl w:val="3ABF734D"/>
    <w:lvl w:ilvl="0" w:tentative="0">
      <w:start w:val="1"/>
      <w:numFmt w:val="decimal"/>
      <w:lvlText w:val="%1."/>
      <w:lvlJc w:val="left"/>
      <w:pPr>
        <w:tabs>
          <w:tab w:val="left" w:pos="510"/>
        </w:tabs>
        <w:ind w:left="510" w:hanging="510"/>
      </w:pPr>
      <w:rPr>
        <w:rFonts w:hint="default" w:ascii="Times New Roman" w:hAnsi="Times New Roman" w:cs="Times New Roman"/>
        <w:b w:val="0"/>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3B7119F1"/>
    <w:multiLevelType w:val="multilevel"/>
    <w:tmpl w:val="3B7119F1"/>
    <w:lvl w:ilvl="0" w:tentative="0">
      <w:start w:val="1"/>
      <w:numFmt w:val="decimal"/>
      <w:lvlText w:val="(%1)"/>
      <w:lvlJc w:val="left"/>
      <w:pPr>
        <w:ind w:left="360" w:hanging="360"/>
      </w:pPr>
      <w:rPr>
        <w:rFonts w:hint="default"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3B944D48"/>
    <w:multiLevelType w:val="multilevel"/>
    <w:tmpl w:val="3B944D48"/>
    <w:lvl w:ilvl="0" w:tentative="0">
      <w:start w:val="1"/>
      <w:numFmt w:val="decimal"/>
      <w:lvlText w:val="2.%1."/>
      <w:lvlJc w:val="left"/>
      <w:pPr>
        <w:tabs>
          <w:tab w:val="left" w:pos="510"/>
        </w:tabs>
        <w:ind w:left="510" w:hanging="510"/>
      </w:pPr>
      <w:rPr>
        <w:rFonts w:hint="default" w:ascii="Times New Roman" w:hAnsi="Times New Roman"/>
        <w:b/>
        <w:i w:val="0"/>
      </w:rPr>
    </w:lvl>
    <w:lvl w:ilvl="1" w:tentative="0">
      <w:start w:val="1"/>
      <w:numFmt w:val="decimal"/>
      <w:lvlText w:val="%2."/>
      <w:lvlJc w:val="left"/>
      <w:pPr>
        <w:tabs>
          <w:tab w:val="left" w:pos="510"/>
        </w:tabs>
        <w:ind w:left="510" w:hanging="510"/>
      </w:pPr>
      <w:rPr>
        <w:rFonts w:hint="default" w:ascii="Times New Roman" w:hAnsi="Times New Roman" w:cs="Times New Roman"/>
        <w:spacing w:val="-20"/>
        <w:kern w:val="2"/>
        <w:position w:val="0"/>
      </w:rPr>
    </w:lvl>
    <w:lvl w:ilvl="2" w:tentative="0">
      <w:start w:val="1"/>
      <w:numFmt w:val="decimal"/>
      <w:lvlText w:val="3.%3."/>
      <w:lvlJc w:val="left"/>
      <w:pPr>
        <w:tabs>
          <w:tab w:val="left" w:pos="420"/>
        </w:tabs>
        <w:ind w:left="420" w:hanging="420"/>
      </w:pPr>
      <w:rPr>
        <w:rFonts w:hint="default" w:ascii="Times New Roman" w:hAnsi="Times New Roman" w:eastAsia="黑体" w:cs="Times New Roman"/>
        <w:b/>
        <w:i w:val="0"/>
        <w:sz w:val="24"/>
        <w:szCs w:val="24"/>
      </w:rPr>
    </w:lvl>
    <w:lvl w:ilvl="3" w:tentative="0">
      <w:start w:val="1"/>
      <w:numFmt w:val="japaneseCounting"/>
      <w:lvlText w:val="%4、"/>
      <w:lvlJc w:val="left"/>
      <w:pPr>
        <w:ind w:left="1680" w:hanging="420"/>
      </w:pPr>
      <w:rPr>
        <w:rFonts w:hint="default"/>
        <w:b w:val="0"/>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3BF72AF3"/>
    <w:multiLevelType w:val="multilevel"/>
    <w:tmpl w:val="3BF72AF3"/>
    <w:lvl w:ilvl="0" w:tentative="0">
      <w:start w:val="1"/>
      <w:numFmt w:val="decimal"/>
      <w:lvlText w:val="1.%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3C222AF1"/>
    <w:multiLevelType w:val="multilevel"/>
    <w:tmpl w:val="3C222AF1"/>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val="none"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40">
    <w:nsid w:val="3CB40234"/>
    <w:multiLevelType w:val="multilevel"/>
    <w:tmpl w:val="3CB40234"/>
    <w:lvl w:ilvl="0" w:tentative="0">
      <w:start w:val="1"/>
      <w:numFmt w:val="decimal"/>
      <w:lvlText w:val="%1."/>
      <w:lvlJc w:val="left"/>
      <w:pPr>
        <w:tabs>
          <w:tab w:val="left" w:pos="510"/>
        </w:tabs>
        <w:ind w:left="510" w:hanging="510"/>
      </w:pPr>
      <w:rPr>
        <w:rFonts w:hint="default" w:ascii="Times New Roman" w:hAnsi="Times New Roman" w:cs="Times New Roman"/>
        <w:b w:val="0"/>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3E507815"/>
    <w:multiLevelType w:val="singleLevel"/>
    <w:tmpl w:val="3E507815"/>
    <w:lvl w:ilvl="0" w:tentative="0">
      <w:start w:val="2"/>
      <w:numFmt w:val="chineseCounting"/>
      <w:suff w:val="nothing"/>
      <w:lvlText w:val="（%1）"/>
      <w:lvlJc w:val="left"/>
      <w:rPr>
        <w:rFonts w:hint="eastAsia"/>
      </w:rPr>
    </w:lvl>
  </w:abstractNum>
  <w:abstractNum w:abstractNumId="42">
    <w:nsid w:val="3F874D22"/>
    <w:multiLevelType w:val="multilevel"/>
    <w:tmpl w:val="3F874D22"/>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4A7B0622"/>
    <w:multiLevelType w:val="multilevel"/>
    <w:tmpl w:val="4A7B0622"/>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4BF945CC"/>
    <w:multiLevelType w:val="multilevel"/>
    <w:tmpl w:val="4BF945CC"/>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50DB1AD6"/>
    <w:multiLevelType w:val="multilevel"/>
    <w:tmpl w:val="50DB1AD6"/>
    <w:lvl w:ilvl="0" w:tentative="0">
      <w:start w:val="1"/>
      <w:numFmt w:val="decimal"/>
      <w:lvlText w:val="4.%1."/>
      <w:lvlJc w:val="left"/>
      <w:pPr>
        <w:tabs>
          <w:tab w:val="left" w:pos="510"/>
        </w:tabs>
        <w:ind w:left="510" w:hanging="510"/>
      </w:pPr>
      <w:rPr>
        <w:rFonts w:hint="default" w:ascii="Times New Roman" w:hAnsi="Times New Roman"/>
        <w:b/>
        <w:i w:val="0"/>
      </w:rPr>
    </w:lvl>
    <w:lvl w:ilvl="1" w:tentative="0">
      <w:start w:val="1"/>
      <w:numFmt w:val="decimal"/>
      <w:lvlText w:val="%2."/>
      <w:lvlJc w:val="left"/>
      <w:pPr>
        <w:tabs>
          <w:tab w:val="left" w:pos="510"/>
        </w:tabs>
        <w:ind w:left="510" w:hanging="510"/>
      </w:pPr>
      <w:rPr>
        <w:rFonts w:hint="default" w:ascii="Times New Roman" w:hAnsi="Times New Roman" w:cs="Times New Roman"/>
        <w:spacing w:val="-20"/>
        <w:kern w:val="2"/>
        <w:position w:val="0"/>
      </w:rPr>
    </w:lvl>
    <w:lvl w:ilvl="2" w:tentative="0">
      <w:start w:val="1"/>
      <w:numFmt w:val="decimal"/>
      <w:lvlText w:val="3.%3."/>
      <w:lvlJc w:val="left"/>
      <w:pPr>
        <w:tabs>
          <w:tab w:val="left" w:pos="420"/>
        </w:tabs>
        <w:ind w:left="420" w:hanging="420"/>
      </w:pPr>
      <w:rPr>
        <w:rFonts w:hint="default" w:ascii="Times New Roman" w:hAnsi="Times New Roman" w:eastAsia="黑体" w:cs="Times New Roman"/>
        <w:b/>
        <w:i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6">
    <w:nsid w:val="56315290"/>
    <w:multiLevelType w:val="multilevel"/>
    <w:tmpl w:val="56315290"/>
    <w:lvl w:ilvl="0" w:tentative="0">
      <w:start w:val="1"/>
      <w:numFmt w:val="decimal"/>
      <w:lvlText w:val="7.%1."/>
      <w:lvlJc w:val="left"/>
      <w:pPr>
        <w:tabs>
          <w:tab w:val="left" w:pos="510"/>
        </w:tabs>
        <w:ind w:left="510" w:hanging="510"/>
      </w:pPr>
      <w:rPr>
        <w:rFonts w:hint="default" w:ascii="Times New Roman" w:hAnsi="Times New Roman"/>
        <w:b/>
        <w:i w:val="0"/>
      </w:rPr>
    </w:lvl>
    <w:lvl w:ilvl="1" w:tentative="0">
      <w:start w:val="1"/>
      <w:numFmt w:val="decimal"/>
      <w:lvlText w:val="%2."/>
      <w:lvlJc w:val="left"/>
      <w:pPr>
        <w:tabs>
          <w:tab w:val="left" w:pos="510"/>
        </w:tabs>
        <w:ind w:left="510" w:hanging="510"/>
      </w:pPr>
      <w:rPr>
        <w:rFonts w:hint="default" w:ascii="Times New Roman" w:hAnsi="Times New Roman" w:cs="Times New Roman"/>
        <w:spacing w:val="-20"/>
        <w:kern w:val="2"/>
        <w:position w:val="0"/>
      </w:rPr>
    </w:lvl>
    <w:lvl w:ilvl="2" w:tentative="0">
      <w:start w:val="1"/>
      <w:numFmt w:val="decimal"/>
      <w:lvlText w:val="3.%3."/>
      <w:lvlJc w:val="left"/>
      <w:pPr>
        <w:tabs>
          <w:tab w:val="left" w:pos="420"/>
        </w:tabs>
        <w:ind w:left="420" w:hanging="420"/>
      </w:pPr>
      <w:rPr>
        <w:rFonts w:hint="default" w:ascii="Times New Roman" w:hAnsi="Times New Roman" w:eastAsia="黑体" w:cs="Times New Roman"/>
        <w:b/>
        <w:i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7">
    <w:nsid w:val="576F76A1"/>
    <w:multiLevelType w:val="multilevel"/>
    <w:tmpl w:val="576F76A1"/>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59B7158E"/>
    <w:multiLevelType w:val="multilevel"/>
    <w:tmpl w:val="59B7158E"/>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5C0B5CB3"/>
    <w:multiLevelType w:val="multilevel"/>
    <w:tmpl w:val="5C0B5CB3"/>
    <w:lvl w:ilvl="0" w:tentative="0">
      <w:start w:val="1"/>
      <w:numFmt w:val="decimal"/>
      <w:lvlText w:val="1.%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0">
    <w:nsid w:val="5C94629B"/>
    <w:multiLevelType w:val="multilevel"/>
    <w:tmpl w:val="5C94629B"/>
    <w:lvl w:ilvl="0" w:tentative="0">
      <w:start w:val="1"/>
      <w:numFmt w:val="decimal"/>
      <w:lvlText w:val="(%1)"/>
      <w:lvlJc w:val="left"/>
      <w:pPr>
        <w:ind w:left="0" w:hanging="420"/>
      </w:pPr>
      <w:rPr>
        <w:rFonts w:hint="default"/>
        <w:w w:val="100"/>
        <w:highlight w:val="none"/>
      </w:rPr>
    </w:lvl>
    <w:lvl w:ilvl="1" w:tentative="0">
      <w:start w:val="1"/>
      <w:numFmt w:val="lowerLetter"/>
      <w:lvlText w:val="%2)"/>
      <w:lvlJc w:val="left"/>
      <w:pPr>
        <w:ind w:left="840" w:hanging="420"/>
      </w:pPr>
      <w:rPr>
        <w:rFonts w:hint="default"/>
        <w:w w:val="100"/>
      </w:rPr>
    </w:lvl>
    <w:lvl w:ilvl="2" w:tentative="0">
      <w:start w:val="1"/>
      <w:numFmt w:val="lowerRoman"/>
      <w:lvlText w:val="%3."/>
      <w:lvlJc w:val="right"/>
      <w:pPr>
        <w:ind w:left="1260" w:hanging="420"/>
      </w:pPr>
      <w:rPr>
        <w:rFonts w:hint="default"/>
        <w:w w:val="100"/>
      </w:rPr>
    </w:lvl>
    <w:lvl w:ilvl="3" w:tentative="0">
      <w:start w:val="1"/>
      <w:numFmt w:val="decimal"/>
      <w:lvlText w:val="%4."/>
      <w:lvlJc w:val="left"/>
      <w:pPr>
        <w:ind w:left="1680" w:hanging="420"/>
      </w:pPr>
      <w:rPr>
        <w:rFonts w:hint="default"/>
        <w:w w:val="100"/>
      </w:rPr>
    </w:lvl>
    <w:lvl w:ilvl="4" w:tentative="0">
      <w:start w:val="1"/>
      <w:numFmt w:val="lowerLetter"/>
      <w:lvlText w:val="%5)"/>
      <w:lvlJc w:val="left"/>
      <w:pPr>
        <w:ind w:left="2100" w:hanging="420"/>
      </w:pPr>
      <w:rPr>
        <w:rFonts w:hint="default"/>
        <w:w w:val="100"/>
      </w:rPr>
    </w:lvl>
    <w:lvl w:ilvl="5" w:tentative="0">
      <w:start w:val="1"/>
      <w:numFmt w:val="lowerRoman"/>
      <w:lvlText w:val="%6."/>
      <w:lvlJc w:val="right"/>
      <w:pPr>
        <w:ind w:left="2520" w:hanging="420"/>
      </w:pPr>
      <w:rPr>
        <w:rFonts w:hint="default"/>
        <w:w w:val="100"/>
      </w:rPr>
    </w:lvl>
    <w:lvl w:ilvl="6" w:tentative="0">
      <w:start w:val="1"/>
      <w:numFmt w:val="decimal"/>
      <w:lvlText w:val="%7."/>
      <w:lvlJc w:val="left"/>
      <w:pPr>
        <w:ind w:left="2940" w:hanging="420"/>
      </w:pPr>
      <w:rPr>
        <w:rFonts w:hint="default"/>
        <w:w w:val="100"/>
      </w:rPr>
    </w:lvl>
    <w:lvl w:ilvl="7" w:tentative="0">
      <w:start w:val="1"/>
      <w:numFmt w:val="lowerLetter"/>
      <w:lvlText w:val="%8)"/>
      <w:lvlJc w:val="left"/>
      <w:pPr>
        <w:ind w:left="3360" w:hanging="420"/>
      </w:pPr>
      <w:rPr>
        <w:rFonts w:hint="default"/>
        <w:w w:val="100"/>
      </w:rPr>
    </w:lvl>
    <w:lvl w:ilvl="8" w:tentative="0">
      <w:start w:val="1"/>
      <w:numFmt w:val="lowerRoman"/>
      <w:lvlText w:val="%9."/>
      <w:lvlJc w:val="right"/>
      <w:pPr>
        <w:ind w:left="3780" w:hanging="420"/>
      </w:pPr>
      <w:rPr>
        <w:rFonts w:hint="default"/>
        <w:w w:val="100"/>
      </w:rPr>
    </w:lvl>
  </w:abstractNum>
  <w:abstractNum w:abstractNumId="51">
    <w:nsid w:val="5CEB6293"/>
    <w:multiLevelType w:val="multilevel"/>
    <w:tmpl w:val="5CEB6293"/>
    <w:lvl w:ilvl="0" w:tentative="0">
      <w:start w:val="1"/>
      <w:numFmt w:val="decimal"/>
      <w:lvlText w:val="(%1)"/>
      <w:lvlJc w:val="left"/>
      <w:pPr>
        <w:ind w:left="420" w:hanging="420"/>
      </w:pPr>
      <w:rPr>
        <w:rFonts w:hint="eastAsia" w:asciiTheme="minorEastAsia" w:hAnsiTheme="minorEastAsia" w:eastAsiaTheme="minorEastAsia"/>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5D59774D"/>
    <w:multiLevelType w:val="multilevel"/>
    <w:tmpl w:val="5D59774D"/>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val="none"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53">
    <w:nsid w:val="5ED002F9"/>
    <w:multiLevelType w:val="singleLevel"/>
    <w:tmpl w:val="5ED002F9"/>
    <w:lvl w:ilvl="0" w:tentative="0">
      <w:start w:val="1"/>
      <w:numFmt w:val="decimal"/>
      <w:suff w:val="nothing"/>
      <w:lvlText w:val="%1、"/>
      <w:lvlJc w:val="left"/>
    </w:lvl>
  </w:abstractNum>
  <w:abstractNum w:abstractNumId="54">
    <w:nsid w:val="5F9D4459"/>
    <w:multiLevelType w:val="multilevel"/>
    <w:tmpl w:val="5F9D4459"/>
    <w:lvl w:ilvl="0" w:tentative="0">
      <w:start w:val="1"/>
      <w:numFmt w:val="decimal"/>
      <w:lvlText w:val="3.%1."/>
      <w:lvlJc w:val="left"/>
      <w:pPr>
        <w:tabs>
          <w:tab w:val="left" w:pos="510"/>
        </w:tabs>
        <w:ind w:left="510" w:hanging="510"/>
      </w:pPr>
      <w:rPr>
        <w:rFonts w:hint="default" w:ascii="Times New Roman" w:hAnsi="Times New Roman"/>
        <w:b/>
        <w:i w:val="0"/>
      </w:rPr>
    </w:lvl>
    <w:lvl w:ilvl="1" w:tentative="0">
      <w:start w:val="1"/>
      <w:numFmt w:val="decimal"/>
      <w:lvlText w:val="%2."/>
      <w:lvlJc w:val="left"/>
      <w:pPr>
        <w:tabs>
          <w:tab w:val="left" w:pos="510"/>
        </w:tabs>
        <w:ind w:left="510" w:hanging="510"/>
      </w:pPr>
      <w:rPr>
        <w:rFonts w:hint="default" w:ascii="Times New Roman" w:hAnsi="Times New Roman" w:cs="Times New Roman"/>
        <w:spacing w:val="-20"/>
        <w:kern w:val="2"/>
        <w:position w:val="0"/>
      </w:rPr>
    </w:lvl>
    <w:lvl w:ilvl="2" w:tentative="0">
      <w:start w:val="1"/>
      <w:numFmt w:val="decimal"/>
      <w:lvlText w:val="3.%3."/>
      <w:lvlJc w:val="left"/>
      <w:pPr>
        <w:tabs>
          <w:tab w:val="left" w:pos="420"/>
        </w:tabs>
        <w:ind w:left="420" w:hanging="420"/>
      </w:pPr>
      <w:rPr>
        <w:rFonts w:hint="default" w:ascii="Times New Roman" w:hAnsi="Times New Roman" w:eastAsia="黑体" w:cs="Times New Roman"/>
        <w:b/>
        <w:i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5">
    <w:nsid w:val="60FE86F8"/>
    <w:multiLevelType w:val="singleLevel"/>
    <w:tmpl w:val="60FE86F8"/>
    <w:lvl w:ilvl="0" w:tentative="0">
      <w:start w:val="1"/>
      <w:numFmt w:val="decimal"/>
      <w:suff w:val="nothing"/>
      <w:lvlText w:val="（%1）"/>
      <w:lvlJc w:val="left"/>
      <w:rPr>
        <w:b w:val="0"/>
      </w:rPr>
    </w:lvl>
  </w:abstractNum>
  <w:abstractNum w:abstractNumId="56">
    <w:nsid w:val="65B22D6C"/>
    <w:multiLevelType w:val="multilevel"/>
    <w:tmpl w:val="65B22D6C"/>
    <w:lvl w:ilvl="0" w:tentative="0">
      <w:start w:val="1"/>
      <w:numFmt w:val="decimal"/>
      <w:lvlText w:val="%1."/>
      <w:lvlJc w:val="left"/>
      <w:pPr>
        <w:tabs>
          <w:tab w:val="left" w:pos="510"/>
        </w:tabs>
        <w:ind w:left="510" w:hanging="510"/>
      </w:pPr>
      <w:rPr>
        <w:rFonts w:hint="eastAsia" w:ascii="Times New Roman" w:hAnsi="Times New Roman" w:eastAsia="宋体"/>
        <w:b/>
        <w:i/>
        <w:caps w:val="0"/>
        <w:color w:val="000000"/>
        <w:spacing w:val="0"/>
        <w:w w:val="100"/>
        <w:sz w:val="24"/>
        <w:szCs w:val="24"/>
        <w:u w:val="double"/>
      </w:rPr>
    </w:lvl>
    <w:lvl w:ilvl="1" w:tentative="0">
      <w:start w:val="1"/>
      <w:numFmt w:val="decimal"/>
      <w:lvlText w:val="%2."/>
      <w:lvlJc w:val="left"/>
      <w:pPr>
        <w:tabs>
          <w:tab w:val="left" w:pos="930"/>
        </w:tabs>
        <w:ind w:left="930" w:hanging="510"/>
      </w:pPr>
      <w:rPr>
        <w:rFonts w:hint="eastAsia"/>
        <w:b w:val="0"/>
        <w:i w:val="0"/>
        <w:caps w:val="0"/>
        <w:color w:val="000000"/>
        <w:spacing w:val="0"/>
        <w:w w:val="100"/>
        <w:sz w:val="24"/>
        <w:szCs w:val="24"/>
        <w:u w:val="none"/>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7">
    <w:nsid w:val="6A0E758C"/>
    <w:multiLevelType w:val="multilevel"/>
    <w:tmpl w:val="6A0E758C"/>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6BFE3129"/>
    <w:multiLevelType w:val="multilevel"/>
    <w:tmpl w:val="6BFE3129"/>
    <w:lvl w:ilvl="0" w:tentative="0">
      <w:start w:val="1"/>
      <w:numFmt w:val="decimal"/>
      <w:lvlText w:val="1.%1."/>
      <w:lvlJc w:val="left"/>
      <w:pPr>
        <w:tabs>
          <w:tab w:val="left" w:pos="510"/>
        </w:tabs>
        <w:ind w:left="510" w:hanging="510"/>
      </w:pPr>
      <w:rPr>
        <w:rFonts w:hint="default" w:ascii="Times New Roman" w:hAnsi="Times New Roman"/>
        <w:b/>
        <w:i w:val="0"/>
      </w:rPr>
    </w:lvl>
    <w:lvl w:ilvl="1" w:tentative="0">
      <w:start w:val="1"/>
      <w:numFmt w:val="decimal"/>
      <w:lvlText w:val="%2."/>
      <w:lvlJc w:val="left"/>
      <w:pPr>
        <w:tabs>
          <w:tab w:val="left" w:pos="510"/>
        </w:tabs>
        <w:ind w:left="510" w:hanging="510"/>
      </w:pPr>
      <w:rPr>
        <w:rFonts w:hint="eastAsia"/>
        <w:spacing w:val="-20"/>
        <w:kern w:val="2"/>
        <w:position w:val="0"/>
      </w:rPr>
    </w:lvl>
    <w:lvl w:ilvl="2" w:tentative="0">
      <w:start w:val="1"/>
      <w:numFmt w:val="decimal"/>
      <w:lvlText w:val="3.%3."/>
      <w:lvlJc w:val="left"/>
      <w:pPr>
        <w:tabs>
          <w:tab w:val="left" w:pos="420"/>
        </w:tabs>
        <w:ind w:left="420" w:hanging="420"/>
      </w:pPr>
      <w:rPr>
        <w:rFonts w:hint="default" w:ascii="Times New Roman" w:hAnsi="Times New Roman" w:eastAsia="黑体" w:cs="Times New Roman"/>
        <w:b/>
        <w:i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9">
    <w:nsid w:val="731D60BD"/>
    <w:multiLevelType w:val="multilevel"/>
    <w:tmpl w:val="731D60BD"/>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772338C3"/>
    <w:multiLevelType w:val="multilevel"/>
    <w:tmpl w:val="772338C3"/>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7BEF43B4"/>
    <w:multiLevelType w:val="multilevel"/>
    <w:tmpl w:val="7BEF43B4"/>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7C5A548E"/>
    <w:multiLevelType w:val="multilevel"/>
    <w:tmpl w:val="7C5A548E"/>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7E7C3613"/>
    <w:multiLevelType w:val="multilevel"/>
    <w:tmpl w:val="7E7C3613"/>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val="none"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64">
    <w:nsid w:val="7FC45CF3"/>
    <w:multiLevelType w:val="multilevel"/>
    <w:tmpl w:val="7FC45CF3"/>
    <w:lvl w:ilvl="0" w:tentative="0">
      <w:start w:val="1"/>
      <w:numFmt w:val="decimal"/>
      <w:lvlText w:val="%1."/>
      <w:lvlJc w:val="left"/>
      <w:pPr>
        <w:tabs>
          <w:tab w:val="left" w:pos="453"/>
        </w:tabs>
        <w:ind w:left="453" w:hanging="453"/>
      </w:pPr>
    </w:lvl>
    <w:lvl w:ilvl="1" w:tentative="0">
      <w:start w:val="1"/>
      <w:numFmt w:val="lowerLetter"/>
      <w:lvlText w:val="%2)"/>
      <w:lvlJc w:val="left"/>
      <w:pPr>
        <w:tabs>
          <w:tab w:val="left" w:pos="783"/>
        </w:tabs>
        <w:ind w:left="783" w:hanging="420"/>
      </w:pPr>
    </w:lvl>
    <w:lvl w:ilvl="2" w:tentative="0">
      <w:start w:val="1"/>
      <w:numFmt w:val="lowerRoman"/>
      <w:lvlText w:val="%3."/>
      <w:lvlJc w:val="right"/>
      <w:pPr>
        <w:tabs>
          <w:tab w:val="left" w:pos="1203"/>
        </w:tabs>
        <w:ind w:left="1203" w:hanging="420"/>
      </w:pPr>
    </w:lvl>
    <w:lvl w:ilvl="3" w:tentative="0">
      <w:start w:val="1"/>
      <w:numFmt w:val="decimal"/>
      <w:lvlText w:val="%4."/>
      <w:lvlJc w:val="left"/>
      <w:pPr>
        <w:tabs>
          <w:tab w:val="left" w:pos="1623"/>
        </w:tabs>
        <w:ind w:left="1623" w:hanging="420"/>
      </w:pPr>
    </w:lvl>
    <w:lvl w:ilvl="4" w:tentative="0">
      <w:start w:val="1"/>
      <w:numFmt w:val="lowerLetter"/>
      <w:lvlText w:val="%5)"/>
      <w:lvlJc w:val="left"/>
      <w:pPr>
        <w:tabs>
          <w:tab w:val="left" w:pos="2043"/>
        </w:tabs>
        <w:ind w:left="2043" w:hanging="420"/>
      </w:pPr>
    </w:lvl>
    <w:lvl w:ilvl="5" w:tentative="0">
      <w:start w:val="1"/>
      <w:numFmt w:val="lowerRoman"/>
      <w:lvlText w:val="%6."/>
      <w:lvlJc w:val="right"/>
      <w:pPr>
        <w:tabs>
          <w:tab w:val="left" w:pos="2463"/>
        </w:tabs>
        <w:ind w:left="2463" w:hanging="420"/>
      </w:pPr>
    </w:lvl>
    <w:lvl w:ilvl="6" w:tentative="0">
      <w:start w:val="1"/>
      <w:numFmt w:val="decimal"/>
      <w:lvlText w:val="%7."/>
      <w:lvlJc w:val="left"/>
      <w:pPr>
        <w:tabs>
          <w:tab w:val="left" w:pos="2883"/>
        </w:tabs>
        <w:ind w:left="2883" w:hanging="420"/>
      </w:pPr>
    </w:lvl>
    <w:lvl w:ilvl="7" w:tentative="0">
      <w:start w:val="1"/>
      <w:numFmt w:val="lowerLetter"/>
      <w:lvlText w:val="%8)"/>
      <w:lvlJc w:val="left"/>
      <w:pPr>
        <w:tabs>
          <w:tab w:val="left" w:pos="3303"/>
        </w:tabs>
        <w:ind w:left="3303" w:hanging="420"/>
      </w:pPr>
    </w:lvl>
    <w:lvl w:ilvl="8" w:tentative="0">
      <w:start w:val="1"/>
      <w:numFmt w:val="lowerRoman"/>
      <w:lvlText w:val="%9."/>
      <w:lvlJc w:val="right"/>
      <w:pPr>
        <w:tabs>
          <w:tab w:val="left" w:pos="3723"/>
        </w:tabs>
        <w:ind w:left="3723" w:hanging="420"/>
      </w:pPr>
    </w:lvl>
  </w:abstractNum>
  <w:num w:numId="1">
    <w:abstractNumId w:val="2"/>
  </w:num>
  <w:num w:numId="2">
    <w:abstractNumId w:val="41"/>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50"/>
  </w:num>
  <w:num w:numId="6">
    <w:abstractNumId w:val="31"/>
  </w:num>
  <w:num w:numId="7">
    <w:abstractNumId w:val="53"/>
  </w:num>
  <w:num w:numId="8">
    <w:abstractNumId w:val="58"/>
  </w:num>
  <w:num w:numId="9">
    <w:abstractNumId w:val="35"/>
  </w:num>
  <w:num w:numId="10">
    <w:abstractNumId w:val="28"/>
  </w:num>
  <w:num w:numId="11">
    <w:abstractNumId w:val="40"/>
  </w:num>
  <w:num w:numId="12">
    <w:abstractNumId w:val="37"/>
  </w:num>
  <w:num w:numId="13">
    <w:abstractNumId w:val="54"/>
  </w:num>
  <w:num w:numId="14">
    <w:abstractNumId w:val="26"/>
  </w:num>
  <w:num w:numId="15">
    <w:abstractNumId w:val="48"/>
  </w:num>
  <w:num w:numId="16">
    <w:abstractNumId w:val="24"/>
  </w:num>
  <w:num w:numId="17">
    <w:abstractNumId w:val="62"/>
  </w:num>
  <w:num w:numId="18">
    <w:abstractNumId w:val="61"/>
  </w:num>
  <w:num w:numId="19">
    <w:abstractNumId w:val="45"/>
  </w:num>
  <w:num w:numId="20">
    <w:abstractNumId w:val="43"/>
  </w:num>
  <w:num w:numId="21">
    <w:abstractNumId w:val="32"/>
  </w:num>
  <w:num w:numId="22">
    <w:abstractNumId w:val="29"/>
  </w:num>
  <w:num w:numId="23">
    <w:abstractNumId w:val="60"/>
  </w:num>
  <w:num w:numId="24">
    <w:abstractNumId w:val="57"/>
  </w:num>
  <w:num w:numId="25">
    <w:abstractNumId w:val="47"/>
  </w:num>
  <w:num w:numId="26">
    <w:abstractNumId w:val="8"/>
  </w:num>
  <w:num w:numId="27">
    <w:abstractNumId w:val="52"/>
  </w:num>
  <w:num w:numId="28">
    <w:abstractNumId w:val="12"/>
  </w:num>
  <w:num w:numId="29">
    <w:abstractNumId w:val="33"/>
  </w:num>
  <w:num w:numId="30">
    <w:abstractNumId w:val="63"/>
  </w:num>
  <w:num w:numId="31">
    <w:abstractNumId w:val="20"/>
  </w:num>
  <w:num w:numId="32">
    <w:abstractNumId w:val="3"/>
  </w:num>
  <w:num w:numId="33">
    <w:abstractNumId w:val="4"/>
  </w:num>
  <w:num w:numId="34">
    <w:abstractNumId w:val="30"/>
  </w:num>
  <w:num w:numId="35">
    <w:abstractNumId w:val="21"/>
  </w:num>
  <w:num w:numId="36">
    <w:abstractNumId w:val="44"/>
  </w:num>
  <w:num w:numId="37">
    <w:abstractNumId w:val="42"/>
  </w:num>
  <w:num w:numId="38">
    <w:abstractNumId w:val="59"/>
  </w:num>
  <w:num w:numId="39">
    <w:abstractNumId w:val="39"/>
  </w:num>
  <w:num w:numId="40">
    <w:abstractNumId w:val="38"/>
  </w:num>
  <w:num w:numId="41">
    <w:abstractNumId w:val="49"/>
  </w:num>
  <w:num w:numId="42">
    <w:abstractNumId w:val="16"/>
  </w:num>
  <w:num w:numId="43">
    <w:abstractNumId w:val="13"/>
  </w:num>
  <w:num w:numId="44">
    <w:abstractNumId w:val="15"/>
  </w:num>
  <w:num w:numId="45">
    <w:abstractNumId w:val="6"/>
  </w:num>
  <w:num w:numId="46">
    <w:abstractNumId w:val="5"/>
  </w:num>
  <w:num w:numId="47">
    <w:abstractNumId w:val="46"/>
  </w:num>
  <w:num w:numId="48">
    <w:abstractNumId w:val="23"/>
  </w:num>
  <w:num w:numId="49">
    <w:abstractNumId w:val="10"/>
  </w:num>
  <w:num w:numId="50">
    <w:abstractNumId w:val="34"/>
  </w:num>
  <w:num w:numId="51">
    <w:abstractNumId w:val="14"/>
  </w:num>
  <w:num w:numId="52">
    <w:abstractNumId w:val="7"/>
  </w:num>
  <w:num w:numId="53">
    <w:abstractNumId w:val="18"/>
  </w:num>
  <w:num w:numId="54">
    <w:abstractNumId w:val="0"/>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num>
  <w:num w:numId="57">
    <w:abstractNumId w:val="51"/>
  </w:num>
  <w:num w:numId="58">
    <w:abstractNumId w:val="56"/>
  </w:num>
  <w:num w:numId="59">
    <w:abstractNumId w:val="27"/>
  </w:num>
  <w:num w:numId="60">
    <w:abstractNumId w:val="22"/>
  </w:num>
  <w:num w:numId="61">
    <w:abstractNumId w:val="11"/>
  </w:num>
  <w:num w:numId="62">
    <w:abstractNumId w:val="17"/>
  </w:num>
  <w:num w:numId="63">
    <w:abstractNumId w:val="9"/>
  </w:num>
  <w:num w:numId="64">
    <w:abstractNumId w:val="19"/>
  </w:num>
  <w:num w:numId="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MwNzI3NjI4OTc4MTdkMzA2ZWJjZjQxMGNjOWE2MGUifQ=="/>
  </w:docVars>
  <w:rsids>
    <w:rsidRoot w:val="00172A27"/>
    <w:rsid w:val="000006B0"/>
    <w:rsid w:val="00000A95"/>
    <w:rsid w:val="0000215F"/>
    <w:rsid w:val="00003900"/>
    <w:rsid w:val="00003B19"/>
    <w:rsid w:val="00004A9A"/>
    <w:rsid w:val="00005793"/>
    <w:rsid w:val="00010401"/>
    <w:rsid w:val="000143EB"/>
    <w:rsid w:val="00014952"/>
    <w:rsid w:val="00015D53"/>
    <w:rsid w:val="00017369"/>
    <w:rsid w:val="000201C3"/>
    <w:rsid w:val="0002075D"/>
    <w:rsid w:val="000228C0"/>
    <w:rsid w:val="00023F29"/>
    <w:rsid w:val="00026553"/>
    <w:rsid w:val="00026630"/>
    <w:rsid w:val="00026F18"/>
    <w:rsid w:val="00027126"/>
    <w:rsid w:val="000278E5"/>
    <w:rsid w:val="00030552"/>
    <w:rsid w:val="00030D9E"/>
    <w:rsid w:val="00031D19"/>
    <w:rsid w:val="00031FCC"/>
    <w:rsid w:val="00032E4E"/>
    <w:rsid w:val="00032F7B"/>
    <w:rsid w:val="00032FD1"/>
    <w:rsid w:val="0003549D"/>
    <w:rsid w:val="000356FC"/>
    <w:rsid w:val="00036125"/>
    <w:rsid w:val="00036EF9"/>
    <w:rsid w:val="00040510"/>
    <w:rsid w:val="000405AE"/>
    <w:rsid w:val="00040B84"/>
    <w:rsid w:val="000416F7"/>
    <w:rsid w:val="000417DB"/>
    <w:rsid w:val="0004323D"/>
    <w:rsid w:val="0004607E"/>
    <w:rsid w:val="000478E6"/>
    <w:rsid w:val="00050936"/>
    <w:rsid w:val="00053444"/>
    <w:rsid w:val="00053F3B"/>
    <w:rsid w:val="000549C8"/>
    <w:rsid w:val="00054FC2"/>
    <w:rsid w:val="00055AC6"/>
    <w:rsid w:val="00060BFA"/>
    <w:rsid w:val="00061EE4"/>
    <w:rsid w:val="00063D97"/>
    <w:rsid w:val="00065803"/>
    <w:rsid w:val="00065CBA"/>
    <w:rsid w:val="00066580"/>
    <w:rsid w:val="000667DC"/>
    <w:rsid w:val="000701D7"/>
    <w:rsid w:val="0007028D"/>
    <w:rsid w:val="00071ECB"/>
    <w:rsid w:val="00072AF2"/>
    <w:rsid w:val="00074D2C"/>
    <w:rsid w:val="0007533A"/>
    <w:rsid w:val="00075776"/>
    <w:rsid w:val="000757CD"/>
    <w:rsid w:val="000825B5"/>
    <w:rsid w:val="000828CF"/>
    <w:rsid w:val="00082AE6"/>
    <w:rsid w:val="00083057"/>
    <w:rsid w:val="0008340D"/>
    <w:rsid w:val="00084E21"/>
    <w:rsid w:val="000864C6"/>
    <w:rsid w:val="000907B6"/>
    <w:rsid w:val="0009120B"/>
    <w:rsid w:val="00091C95"/>
    <w:rsid w:val="000922C9"/>
    <w:rsid w:val="0009562D"/>
    <w:rsid w:val="00096039"/>
    <w:rsid w:val="00096099"/>
    <w:rsid w:val="000A18B7"/>
    <w:rsid w:val="000A470C"/>
    <w:rsid w:val="000A48FF"/>
    <w:rsid w:val="000A4CE4"/>
    <w:rsid w:val="000A5F34"/>
    <w:rsid w:val="000A68E2"/>
    <w:rsid w:val="000B0D0C"/>
    <w:rsid w:val="000B26F9"/>
    <w:rsid w:val="000B30DF"/>
    <w:rsid w:val="000B3797"/>
    <w:rsid w:val="000B41B5"/>
    <w:rsid w:val="000B5FC3"/>
    <w:rsid w:val="000B6334"/>
    <w:rsid w:val="000B7B62"/>
    <w:rsid w:val="000B7E0A"/>
    <w:rsid w:val="000C0654"/>
    <w:rsid w:val="000C22E0"/>
    <w:rsid w:val="000C353B"/>
    <w:rsid w:val="000C3B3E"/>
    <w:rsid w:val="000C4E59"/>
    <w:rsid w:val="000C5F78"/>
    <w:rsid w:val="000D2C1C"/>
    <w:rsid w:val="000D2CA4"/>
    <w:rsid w:val="000D39D3"/>
    <w:rsid w:val="000D3B5D"/>
    <w:rsid w:val="000D3EA5"/>
    <w:rsid w:val="000D47AD"/>
    <w:rsid w:val="000D64B5"/>
    <w:rsid w:val="000D658E"/>
    <w:rsid w:val="000D69CA"/>
    <w:rsid w:val="000D6B41"/>
    <w:rsid w:val="000D700C"/>
    <w:rsid w:val="000D7088"/>
    <w:rsid w:val="000D7EDE"/>
    <w:rsid w:val="000E3D22"/>
    <w:rsid w:val="000E4051"/>
    <w:rsid w:val="000E49DA"/>
    <w:rsid w:val="000E4F17"/>
    <w:rsid w:val="000E5647"/>
    <w:rsid w:val="000F0C02"/>
    <w:rsid w:val="000F132C"/>
    <w:rsid w:val="000F3700"/>
    <w:rsid w:val="000F3776"/>
    <w:rsid w:val="000F3EAD"/>
    <w:rsid w:val="000F53F5"/>
    <w:rsid w:val="000F7F82"/>
    <w:rsid w:val="00101DB5"/>
    <w:rsid w:val="001026F2"/>
    <w:rsid w:val="00102D77"/>
    <w:rsid w:val="0010335A"/>
    <w:rsid w:val="00103F14"/>
    <w:rsid w:val="001044CF"/>
    <w:rsid w:val="0010531E"/>
    <w:rsid w:val="001054E4"/>
    <w:rsid w:val="00105D42"/>
    <w:rsid w:val="00110F64"/>
    <w:rsid w:val="00112C68"/>
    <w:rsid w:val="00113BD3"/>
    <w:rsid w:val="001144C5"/>
    <w:rsid w:val="00115915"/>
    <w:rsid w:val="0011595B"/>
    <w:rsid w:val="00117497"/>
    <w:rsid w:val="00120901"/>
    <w:rsid w:val="00120DEB"/>
    <w:rsid w:val="001215EE"/>
    <w:rsid w:val="001221AE"/>
    <w:rsid w:val="00122C18"/>
    <w:rsid w:val="00123516"/>
    <w:rsid w:val="00123585"/>
    <w:rsid w:val="00123930"/>
    <w:rsid w:val="00126461"/>
    <w:rsid w:val="001311D8"/>
    <w:rsid w:val="00131AB4"/>
    <w:rsid w:val="00131C65"/>
    <w:rsid w:val="00133688"/>
    <w:rsid w:val="00133C0E"/>
    <w:rsid w:val="001340E6"/>
    <w:rsid w:val="00134268"/>
    <w:rsid w:val="0013681D"/>
    <w:rsid w:val="001370A1"/>
    <w:rsid w:val="00137EA0"/>
    <w:rsid w:val="00141603"/>
    <w:rsid w:val="00141F03"/>
    <w:rsid w:val="00143033"/>
    <w:rsid w:val="00143EA8"/>
    <w:rsid w:val="00144D4E"/>
    <w:rsid w:val="001458F5"/>
    <w:rsid w:val="0014799F"/>
    <w:rsid w:val="00147C51"/>
    <w:rsid w:val="00150298"/>
    <w:rsid w:val="00150DA9"/>
    <w:rsid w:val="00150EB1"/>
    <w:rsid w:val="00150EF6"/>
    <w:rsid w:val="00152542"/>
    <w:rsid w:val="001555B1"/>
    <w:rsid w:val="0015595D"/>
    <w:rsid w:val="00156AF1"/>
    <w:rsid w:val="00157657"/>
    <w:rsid w:val="00160B2D"/>
    <w:rsid w:val="001613A7"/>
    <w:rsid w:val="00162EFC"/>
    <w:rsid w:val="00163550"/>
    <w:rsid w:val="00163A5F"/>
    <w:rsid w:val="00165A42"/>
    <w:rsid w:val="0016616E"/>
    <w:rsid w:val="00166E40"/>
    <w:rsid w:val="00166EED"/>
    <w:rsid w:val="00167D70"/>
    <w:rsid w:val="00170A4B"/>
    <w:rsid w:val="00170AE5"/>
    <w:rsid w:val="00170E9B"/>
    <w:rsid w:val="0017128F"/>
    <w:rsid w:val="00172199"/>
    <w:rsid w:val="00172989"/>
    <w:rsid w:val="00172A27"/>
    <w:rsid w:val="00173561"/>
    <w:rsid w:val="0017465A"/>
    <w:rsid w:val="001747FD"/>
    <w:rsid w:val="00176CCB"/>
    <w:rsid w:val="0017704E"/>
    <w:rsid w:val="00177EC3"/>
    <w:rsid w:val="00182106"/>
    <w:rsid w:val="001837B9"/>
    <w:rsid w:val="00183A45"/>
    <w:rsid w:val="0018428E"/>
    <w:rsid w:val="00184419"/>
    <w:rsid w:val="00185708"/>
    <w:rsid w:val="00186C48"/>
    <w:rsid w:val="001877ED"/>
    <w:rsid w:val="00187886"/>
    <w:rsid w:val="00190DD4"/>
    <w:rsid w:val="0019364B"/>
    <w:rsid w:val="0019571F"/>
    <w:rsid w:val="00195C22"/>
    <w:rsid w:val="00195F1B"/>
    <w:rsid w:val="00196C9D"/>
    <w:rsid w:val="00197273"/>
    <w:rsid w:val="001979B5"/>
    <w:rsid w:val="001A006B"/>
    <w:rsid w:val="001A0318"/>
    <w:rsid w:val="001A216A"/>
    <w:rsid w:val="001A4759"/>
    <w:rsid w:val="001B0952"/>
    <w:rsid w:val="001B11EC"/>
    <w:rsid w:val="001B1B97"/>
    <w:rsid w:val="001B2D02"/>
    <w:rsid w:val="001B54D1"/>
    <w:rsid w:val="001B55DB"/>
    <w:rsid w:val="001B62A7"/>
    <w:rsid w:val="001B7669"/>
    <w:rsid w:val="001C19F4"/>
    <w:rsid w:val="001C314F"/>
    <w:rsid w:val="001C39A8"/>
    <w:rsid w:val="001C4CCE"/>
    <w:rsid w:val="001C537F"/>
    <w:rsid w:val="001C69FB"/>
    <w:rsid w:val="001C6C36"/>
    <w:rsid w:val="001C7533"/>
    <w:rsid w:val="001C7C7B"/>
    <w:rsid w:val="001D42CB"/>
    <w:rsid w:val="001D5AB3"/>
    <w:rsid w:val="001D6FB2"/>
    <w:rsid w:val="001E2349"/>
    <w:rsid w:val="001E36E7"/>
    <w:rsid w:val="001E38D3"/>
    <w:rsid w:val="001E53DD"/>
    <w:rsid w:val="001E613B"/>
    <w:rsid w:val="001E67AC"/>
    <w:rsid w:val="001E7D13"/>
    <w:rsid w:val="001F2753"/>
    <w:rsid w:val="001F34C8"/>
    <w:rsid w:val="001F3733"/>
    <w:rsid w:val="001F376B"/>
    <w:rsid w:val="001F4909"/>
    <w:rsid w:val="001F5CDB"/>
    <w:rsid w:val="001F5FE2"/>
    <w:rsid w:val="001F6821"/>
    <w:rsid w:val="001F6E77"/>
    <w:rsid w:val="001F74EC"/>
    <w:rsid w:val="001F7B03"/>
    <w:rsid w:val="00200833"/>
    <w:rsid w:val="0020217A"/>
    <w:rsid w:val="00202F0C"/>
    <w:rsid w:val="00203B4F"/>
    <w:rsid w:val="00204FCF"/>
    <w:rsid w:val="00206AC1"/>
    <w:rsid w:val="00206D01"/>
    <w:rsid w:val="00207022"/>
    <w:rsid w:val="0020741A"/>
    <w:rsid w:val="0021026E"/>
    <w:rsid w:val="00210D66"/>
    <w:rsid w:val="0021173D"/>
    <w:rsid w:val="00212457"/>
    <w:rsid w:val="00213812"/>
    <w:rsid w:val="00214B9A"/>
    <w:rsid w:val="0021624B"/>
    <w:rsid w:val="002163A5"/>
    <w:rsid w:val="002164D5"/>
    <w:rsid w:val="00217CC4"/>
    <w:rsid w:val="00220256"/>
    <w:rsid w:val="0022133B"/>
    <w:rsid w:val="002214C7"/>
    <w:rsid w:val="0022411D"/>
    <w:rsid w:val="00224B20"/>
    <w:rsid w:val="00224BF2"/>
    <w:rsid w:val="00224F1D"/>
    <w:rsid w:val="00225639"/>
    <w:rsid w:val="00225A11"/>
    <w:rsid w:val="00225D59"/>
    <w:rsid w:val="00226816"/>
    <w:rsid w:val="0022695C"/>
    <w:rsid w:val="00226AAB"/>
    <w:rsid w:val="002302C3"/>
    <w:rsid w:val="0023087B"/>
    <w:rsid w:val="00233247"/>
    <w:rsid w:val="002332B8"/>
    <w:rsid w:val="002359F9"/>
    <w:rsid w:val="00235E4F"/>
    <w:rsid w:val="0023683A"/>
    <w:rsid w:val="0023729C"/>
    <w:rsid w:val="00237978"/>
    <w:rsid w:val="00237C7B"/>
    <w:rsid w:val="00240B19"/>
    <w:rsid w:val="00240B92"/>
    <w:rsid w:val="00243502"/>
    <w:rsid w:val="0024541B"/>
    <w:rsid w:val="002454B0"/>
    <w:rsid w:val="00245BCB"/>
    <w:rsid w:val="002462CF"/>
    <w:rsid w:val="002477D1"/>
    <w:rsid w:val="00250256"/>
    <w:rsid w:val="0025055C"/>
    <w:rsid w:val="00250D38"/>
    <w:rsid w:val="00251336"/>
    <w:rsid w:val="00251554"/>
    <w:rsid w:val="00253AED"/>
    <w:rsid w:val="00255A15"/>
    <w:rsid w:val="00255C1B"/>
    <w:rsid w:val="00255CCC"/>
    <w:rsid w:val="00256D44"/>
    <w:rsid w:val="0025714A"/>
    <w:rsid w:val="00260A6F"/>
    <w:rsid w:val="002611B8"/>
    <w:rsid w:val="0026252B"/>
    <w:rsid w:val="00262FFF"/>
    <w:rsid w:val="00263235"/>
    <w:rsid w:val="0026389F"/>
    <w:rsid w:val="00263E0C"/>
    <w:rsid w:val="00265D48"/>
    <w:rsid w:val="00266BAA"/>
    <w:rsid w:val="00266DFF"/>
    <w:rsid w:val="002723B7"/>
    <w:rsid w:val="00272405"/>
    <w:rsid w:val="00272625"/>
    <w:rsid w:val="00274364"/>
    <w:rsid w:val="00276B03"/>
    <w:rsid w:val="002770BC"/>
    <w:rsid w:val="002803DF"/>
    <w:rsid w:val="00280E1A"/>
    <w:rsid w:val="002811B7"/>
    <w:rsid w:val="00281A7A"/>
    <w:rsid w:val="00282D44"/>
    <w:rsid w:val="0029098D"/>
    <w:rsid w:val="002916A4"/>
    <w:rsid w:val="00292E11"/>
    <w:rsid w:val="002931B1"/>
    <w:rsid w:val="00293770"/>
    <w:rsid w:val="0029441A"/>
    <w:rsid w:val="00294733"/>
    <w:rsid w:val="00295217"/>
    <w:rsid w:val="0029574D"/>
    <w:rsid w:val="00296F86"/>
    <w:rsid w:val="002A06AE"/>
    <w:rsid w:val="002A2014"/>
    <w:rsid w:val="002A34BC"/>
    <w:rsid w:val="002A4CFD"/>
    <w:rsid w:val="002A5744"/>
    <w:rsid w:val="002A5C52"/>
    <w:rsid w:val="002A6F3D"/>
    <w:rsid w:val="002A79C9"/>
    <w:rsid w:val="002A7A1D"/>
    <w:rsid w:val="002B039F"/>
    <w:rsid w:val="002B1074"/>
    <w:rsid w:val="002B10CD"/>
    <w:rsid w:val="002B220A"/>
    <w:rsid w:val="002B2BF8"/>
    <w:rsid w:val="002B2FA5"/>
    <w:rsid w:val="002B4437"/>
    <w:rsid w:val="002B4AED"/>
    <w:rsid w:val="002B4D00"/>
    <w:rsid w:val="002B69A0"/>
    <w:rsid w:val="002B7799"/>
    <w:rsid w:val="002C1169"/>
    <w:rsid w:val="002C3AE5"/>
    <w:rsid w:val="002C4150"/>
    <w:rsid w:val="002C4F15"/>
    <w:rsid w:val="002C51E1"/>
    <w:rsid w:val="002C7C70"/>
    <w:rsid w:val="002D063A"/>
    <w:rsid w:val="002D0A54"/>
    <w:rsid w:val="002D457F"/>
    <w:rsid w:val="002D62E2"/>
    <w:rsid w:val="002D6C53"/>
    <w:rsid w:val="002D7352"/>
    <w:rsid w:val="002D7BED"/>
    <w:rsid w:val="002E040C"/>
    <w:rsid w:val="002E0F8B"/>
    <w:rsid w:val="002E1888"/>
    <w:rsid w:val="002E1FF4"/>
    <w:rsid w:val="002E2288"/>
    <w:rsid w:val="002E44AA"/>
    <w:rsid w:val="002E4A6B"/>
    <w:rsid w:val="002E578B"/>
    <w:rsid w:val="002E741D"/>
    <w:rsid w:val="002F2589"/>
    <w:rsid w:val="002F469E"/>
    <w:rsid w:val="002F4CD9"/>
    <w:rsid w:val="002F6D3D"/>
    <w:rsid w:val="003028B9"/>
    <w:rsid w:val="003033D0"/>
    <w:rsid w:val="0030362B"/>
    <w:rsid w:val="00304060"/>
    <w:rsid w:val="00305A16"/>
    <w:rsid w:val="003063D9"/>
    <w:rsid w:val="00306555"/>
    <w:rsid w:val="00311033"/>
    <w:rsid w:val="0031128B"/>
    <w:rsid w:val="00311B2D"/>
    <w:rsid w:val="003145B8"/>
    <w:rsid w:val="0031597E"/>
    <w:rsid w:val="00315CFA"/>
    <w:rsid w:val="00316332"/>
    <w:rsid w:val="003171FA"/>
    <w:rsid w:val="00317633"/>
    <w:rsid w:val="00320108"/>
    <w:rsid w:val="00322BBC"/>
    <w:rsid w:val="00322C3D"/>
    <w:rsid w:val="00322D81"/>
    <w:rsid w:val="0032318B"/>
    <w:rsid w:val="00323C48"/>
    <w:rsid w:val="003250CD"/>
    <w:rsid w:val="0032757A"/>
    <w:rsid w:val="00330A1F"/>
    <w:rsid w:val="00332A51"/>
    <w:rsid w:val="00333E23"/>
    <w:rsid w:val="00334AAF"/>
    <w:rsid w:val="00334B7B"/>
    <w:rsid w:val="00335F11"/>
    <w:rsid w:val="003361EC"/>
    <w:rsid w:val="00344D59"/>
    <w:rsid w:val="00344E72"/>
    <w:rsid w:val="003458C3"/>
    <w:rsid w:val="00345D24"/>
    <w:rsid w:val="00350166"/>
    <w:rsid w:val="00350A13"/>
    <w:rsid w:val="00351867"/>
    <w:rsid w:val="00353141"/>
    <w:rsid w:val="003545AB"/>
    <w:rsid w:val="00354D6C"/>
    <w:rsid w:val="00357035"/>
    <w:rsid w:val="003571F7"/>
    <w:rsid w:val="003572D4"/>
    <w:rsid w:val="00357F14"/>
    <w:rsid w:val="00360A95"/>
    <w:rsid w:val="00361148"/>
    <w:rsid w:val="0036245D"/>
    <w:rsid w:val="00363915"/>
    <w:rsid w:val="00364595"/>
    <w:rsid w:val="003648E7"/>
    <w:rsid w:val="00365B64"/>
    <w:rsid w:val="003674CC"/>
    <w:rsid w:val="00372CB5"/>
    <w:rsid w:val="00374A30"/>
    <w:rsid w:val="00376F57"/>
    <w:rsid w:val="003770E1"/>
    <w:rsid w:val="00380D8B"/>
    <w:rsid w:val="00382115"/>
    <w:rsid w:val="003877E0"/>
    <w:rsid w:val="00387FE7"/>
    <w:rsid w:val="00390D49"/>
    <w:rsid w:val="00391092"/>
    <w:rsid w:val="00392655"/>
    <w:rsid w:val="00393AF2"/>
    <w:rsid w:val="003951CD"/>
    <w:rsid w:val="00396603"/>
    <w:rsid w:val="003A1321"/>
    <w:rsid w:val="003A1533"/>
    <w:rsid w:val="003A2AE4"/>
    <w:rsid w:val="003A2CD0"/>
    <w:rsid w:val="003A3EA0"/>
    <w:rsid w:val="003A4570"/>
    <w:rsid w:val="003A6D50"/>
    <w:rsid w:val="003A6ECB"/>
    <w:rsid w:val="003A7286"/>
    <w:rsid w:val="003A7753"/>
    <w:rsid w:val="003B1388"/>
    <w:rsid w:val="003B1C22"/>
    <w:rsid w:val="003B2397"/>
    <w:rsid w:val="003B29CB"/>
    <w:rsid w:val="003B3DE2"/>
    <w:rsid w:val="003B5398"/>
    <w:rsid w:val="003B6733"/>
    <w:rsid w:val="003B7541"/>
    <w:rsid w:val="003C0FF1"/>
    <w:rsid w:val="003C1171"/>
    <w:rsid w:val="003C2F28"/>
    <w:rsid w:val="003C3D9D"/>
    <w:rsid w:val="003C4427"/>
    <w:rsid w:val="003C60A1"/>
    <w:rsid w:val="003C6B42"/>
    <w:rsid w:val="003C7E85"/>
    <w:rsid w:val="003D1BE1"/>
    <w:rsid w:val="003D23F3"/>
    <w:rsid w:val="003D29B7"/>
    <w:rsid w:val="003D41A3"/>
    <w:rsid w:val="003D4676"/>
    <w:rsid w:val="003D54B4"/>
    <w:rsid w:val="003D5981"/>
    <w:rsid w:val="003D5AAA"/>
    <w:rsid w:val="003E230F"/>
    <w:rsid w:val="003E2584"/>
    <w:rsid w:val="003E49B0"/>
    <w:rsid w:val="003E5C16"/>
    <w:rsid w:val="003E76A4"/>
    <w:rsid w:val="003E77A2"/>
    <w:rsid w:val="003F2938"/>
    <w:rsid w:val="003F3771"/>
    <w:rsid w:val="003F3888"/>
    <w:rsid w:val="003F4BF8"/>
    <w:rsid w:val="003F70D6"/>
    <w:rsid w:val="003F7D20"/>
    <w:rsid w:val="004003EC"/>
    <w:rsid w:val="00401EB1"/>
    <w:rsid w:val="00401FA1"/>
    <w:rsid w:val="00407F86"/>
    <w:rsid w:val="00410221"/>
    <w:rsid w:val="00410C49"/>
    <w:rsid w:val="00411772"/>
    <w:rsid w:val="00411BC9"/>
    <w:rsid w:val="004120FE"/>
    <w:rsid w:val="004126E8"/>
    <w:rsid w:val="00412E5D"/>
    <w:rsid w:val="00412F16"/>
    <w:rsid w:val="00413B2F"/>
    <w:rsid w:val="004157D5"/>
    <w:rsid w:val="0041781B"/>
    <w:rsid w:val="004240D3"/>
    <w:rsid w:val="004249A7"/>
    <w:rsid w:val="00424FD0"/>
    <w:rsid w:val="0042541E"/>
    <w:rsid w:val="004276A3"/>
    <w:rsid w:val="004307E1"/>
    <w:rsid w:val="004316FF"/>
    <w:rsid w:val="00431E97"/>
    <w:rsid w:val="00433A47"/>
    <w:rsid w:val="00433B65"/>
    <w:rsid w:val="00433FF3"/>
    <w:rsid w:val="00437135"/>
    <w:rsid w:val="004374BD"/>
    <w:rsid w:val="00441EFE"/>
    <w:rsid w:val="00442990"/>
    <w:rsid w:val="00444E6B"/>
    <w:rsid w:val="00445812"/>
    <w:rsid w:val="00445E1C"/>
    <w:rsid w:val="00446285"/>
    <w:rsid w:val="004469E0"/>
    <w:rsid w:val="004515CC"/>
    <w:rsid w:val="00453B5E"/>
    <w:rsid w:val="00454589"/>
    <w:rsid w:val="0045575D"/>
    <w:rsid w:val="00456E1A"/>
    <w:rsid w:val="00461B61"/>
    <w:rsid w:val="00461FF4"/>
    <w:rsid w:val="004636C1"/>
    <w:rsid w:val="00464AA2"/>
    <w:rsid w:val="00464E35"/>
    <w:rsid w:val="0047140D"/>
    <w:rsid w:val="00471D2E"/>
    <w:rsid w:val="00473AC6"/>
    <w:rsid w:val="0047499A"/>
    <w:rsid w:val="004757D0"/>
    <w:rsid w:val="0047665A"/>
    <w:rsid w:val="0048126F"/>
    <w:rsid w:val="004825AB"/>
    <w:rsid w:val="004835B9"/>
    <w:rsid w:val="00483B27"/>
    <w:rsid w:val="0048486E"/>
    <w:rsid w:val="0048512A"/>
    <w:rsid w:val="00485FB8"/>
    <w:rsid w:val="00486929"/>
    <w:rsid w:val="0048746E"/>
    <w:rsid w:val="004904B3"/>
    <w:rsid w:val="004908E8"/>
    <w:rsid w:val="00491A44"/>
    <w:rsid w:val="004928A8"/>
    <w:rsid w:val="00493937"/>
    <w:rsid w:val="004946D5"/>
    <w:rsid w:val="00494889"/>
    <w:rsid w:val="00494CE9"/>
    <w:rsid w:val="00496AB3"/>
    <w:rsid w:val="00496C18"/>
    <w:rsid w:val="00497DF5"/>
    <w:rsid w:val="004A0A94"/>
    <w:rsid w:val="004A26F0"/>
    <w:rsid w:val="004A2EB3"/>
    <w:rsid w:val="004A31A3"/>
    <w:rsid w:val="004A33B9"/>
    <w:rsid w:val="004A37B2"/>
    <w:rsid w:val="004A37F2"/>
    <w:rsid w:val="004A430A"/>
    <w:rsid w:val="004A48FA"/>
    <w:rsid w:val="004A6E2E"/>
    <w:rsid w:val="004A7676"/>
    <w:rsid w:val="004B0574"/>
    <w:rsid w:val="004B1406"/>
    <w:rsid w:val="004B62C8"/>
    <w:rsid w:val="004C2108"/>
    <w:rsid w:val="004C225A"/>
    <w:rsid w:val="004C2C17"/>
    <w:rsid w:val="004C32EF"/>
    <w:rsid w:val="004C3303"/>
    <w:rsid w:val="004C4511"/>
    <w:rsid w:val="004C4E04"/>
    <w:rsid w:val="004C5E25"/>
    <w:rsid w:val="004C61FE"/>
    <w:rsid w:val="004C79F9"/>
    <w:rsid w:val="004D1B38"/>
    <w:rsid w:val="004D2976"/>
    <w:rsid w:val="004D37BA"/>
    <w:rsid w:val="004D4F9C"/>
    <w:rsid w:val="004D6032"/>
    <w:rsid w:val="004D65BF"/>
    <w:rsid w:val="004E01B8"/>
    <w:rsid w:val="004E3E8B"/>
    <w:rsid w:val="004E46EC"/>
    <w:rsid w:val="004E55D9"/>
    <w:rsid w:val="004E5614"/>
    <w:rsid w:val="004E772B"/>
    <w:rsid w:val="004E7929"/>
    <w:rsid w:val="004F0A21"/>
    <w:rsid w:val="004F0FAA"/>
    <w:rsid w:val="004F1178"/>
    <w:rsid w:val="004F1798"/>
    <w:rsid w:val="004F434B"/>
    <w:rsid w:val="004F44B8"/>
    <w:rsid w:val="004F5121"/>
    <w:rsid w:val="004F7655"/>
    <w:rsid w:val="0050066C"/>
    <w:rsid w:val="005009C4"/>
    <w:rsid w:val="005009FE"/>
    <w:rsid w:val="00500DA6"/>
    <w:rsid w:val="005040EE"/>
    <w:rsid w:val="005041CC"/>
    <w:rsid w:val="00504745"/>
    <w:rsid w:val="0050488F"/>
    <w:rsid w:val="00504E2E"/>
    <w:rsid w:val="005100E1"/>
    <w:rsid w:val="005121A6"/>
    <w:rsid w:val="0051278C"/>
    <w:rsid w:val="005127F3"/>
    <w:rsid w:val="00512950"/>
    <w:rsid w:val="005132A4"/>
    <w:rsid w:val="005137E0"/>
    <w:rsid w:val="0051778E"/>
    <w:rsid w:val="005179BA"/>
    <w:rsid w:val="00521244"/>
    <w:rsid w:val="00524914"/>
    <w:rsid w:val="00524C86"/>
    <w:rsid w:val="0052576B"/>
    <w:rsid w:val="0052655E"/>
    <w:rsid w:val="00527B07"/>
    <w:rsid w:val="005304C3"/>
    <w:rsid w:val="00530A3F"/>
    <w:rsid w:val="00530ECC"/>
    <w:rsid w:val="00531F4F"/>
    <w:rsid w:val="0053275E"/>
    <w:rsid w:val="00533F20"/>
    <w:rsid w:val="005346B0"/>
    <w:rsid w:val="0053572D"/>
    <w:rsid w:val="00540499"/>
    <w:rsid w:val="005404DA"/>
    <w:rsid w:val="005406BE"/>
    <w:rsid w:val="0054144E"/>
    <w:rsid w:val="00541F85"/>
    <w:rsid w:val="00542E5C"/>
    <w:rsid w:val="00543E63"/>
    <w:rsid w:val="00544931"/>
    <w:rsid w:val="00545654"/>
    <w:rsid w:val="00546E26"/>
    <w:rsid w:val="00550E3F"/>
    <w:rsid w:val="00552055"/>
    <w:rsid w:val="00552C33"/>
    <w:rsid w:val="00553F23"/>
    <w:rsid w:val="00555611"/>
    <w:rsid w:val="00556F07"/>
    <w:rsid w:val="00560005"/>
    <w:rsid w:val="00560025"/>
    <w:rsid w:val="00560779"/>
    <w:rsid w:val="00560906"/>
    <w:rsid w:val="005631A7"/>
    <w:rsid w:val="005643D0"/>
    <w:rsid w:val="0056472A"/>
    <w:rsid w:val="005658B3"/>
    <w:rsid w:val="00565929"/>
    <w:rsid w:val="00566710"/>
    <w:rsid w:val="0057000C"/>
    <w:rsid w:val="005701F7"/>
    <w:rsid w:val="00570D6F"/>
    <w:rsid w:val="00570FBF"/>
    <w:rsid w:val="00572E65"/>
    <w:rsid w:val="005774D5"/>
    <w:rsid w:val="0057790A"/>
    <w:rsid w:val="005824A6"/>
    <w:rsid w:val="00584816"/>
    <w:rsid w:val="00584CF4"/>
    <w:rsid w:val="00585CCD"/>
    <w:rsid w:val="00585FF4"/>
    <w:rsid w:val="00586753"/>
    <w:rsid w:val="0058688D"/>
    <w:rsid w:val="00586D9C"/>
    <w:rsid w:val="00587561"/>
    <w:rsid w:val="00587F53"/>
    <w:rsid w:val="005922B0"/>
    <w:rsid w:val="0059301A"/>
    <w:rsid w:val="00593443"/>
    <w:rsid w:val="00593F38"/>
    <w:rsid w:val="00595587"/>
    <w:rsid w:val="00595733"/>
    <w:rsid w:val="0059575E"/>
    <w:rsid w:val="00596CDF"/>
    <w:rsid w:val="005972B0"/>
    <w:rsid w:val="005977E1"/>
    <w:rsid w:val="005A0799"/>
    <w:rsid w:val="005A3570"/>
    <w:rsid w:val="005A64F5"/>
    <w:rsid w:val="005A743D"/>
    <w:rsid w:val="005A7A58"/>
    <w:rsid w:val="005A7B17"/>
    <w:rsid w:val="005B22FE"/>
    <w:rsid w:val="005B7897"/>
    <w:rsid w:val="005C0637"/>
    <w:rsid w:val="005C0D33"/>
    <w:rsid w:val="005C2B52"/>
    <w:rsid w:val="005C2D20"/>
    <w:rsid w:val="005C4B33"/>
    <w:rsid w:val="005C538F"/>
    <w:rsid w:val="005C6DE9"/>
    <w:rsid w:val="005D0F30"/>
    <w:rsid w:val="005D0FF5"/>
    <w:rsid w:val="005D1D4E"/>
    <w:rsid w:val="005D24EC"/>
    <w:rsid w:val="005D2925"/>
    <w:rsid w:val="005D2B46"/>
    <w:rsid w:val="005D2EE4"/>
    <w:rsid w:val="005D36D9"/>
    <w:rsid w:val="005D3EB6"/>
    <w:rsid w:val="005E0B35"/>
    <w:rsid w:val="005E2B1C"/>
    <w:rsid w:val="005E4B3D"/>
    <w:rsid w:val="005E6B67"/>
    <w:rsid w:val="005E7404"/>
    <w:rsid w:val="005F137F"/>
    <w:rsid w:val="005F2CE7"/>
    <w:rsid w:val="005F4823"/>
    <w:rsid w:val="005F4ADB"/>
    <w:rsid w:val="005F4F7E"/>
    <w:rsid w:val="005F77A5"/>
    <w:rsid w:val="0060028E"/>
    <w:rsid w:val="00600E60"/>
    <w:rsid w:val="006047B0"/>
    <w:rsid w:val="0060673F"/>
    <w:rsid w:val="00606A78"/>
    <w:rsid w:val="00607E95"/>
    <w:rsid w:val="006102D8"/>
    <w:rsid w:val="006102E1"/>
    <w:rsid w:val="006104AC"/>
    <w:rsid w:val="006120BC"/>
    <w:rsid w:val="0061279D"/>
    <w:rsid w:val="006137A5"/>
    <w:rsid w:val="00613F74"/>
    <w:rsid w:val="00614C5F"/>
    <w:rsid w:val="006170D0"/>
    <w:rsid w:val="0061770F"/>
    <w:rsid w:val="00624BAD"/>
    <w:rsid w:val="006252AF"/>
    <w:rsid w:val="00626A5F"/>
    <w:rsid w:val="00626AF7"/>
    <w:rsid w:val="00627E4C"/>
    <w:rsid w:val="006308C6"/>
    <w:rsid w:val="00631FE1"/>
    <w:rsid w:val="00632B3C"/>
    <w:rsid w:val="006331BB"/>
    <w:rsid w:val="00633F93"/>
    <w:rsid w:val="006343F5"/>
    <w:rsid w:val="006353B4"/>
    <w:rsid w:val="00635921"/>
    <w:rsid w:val="00636DFF"/>
    <w:rsid w:val="006418FA"/>
    <w:rsid w:val="006422AC"/>
    <w:rsid w:val="00642E05"/>
    <w:rsid w:val="00645542"/>
    <w:rsid w:val="00646C72"/>
    <w:rsid w:val="00651EC1"/>
    <w:rsid w:val="006528C2"/>
    <w:rsid w:val="006537C0"/>
    <w:rsid w:val="0065388D"/>
    <w:rsid w:val="00653CFD"/>
    <w:rsid w:val="006544F0"/>
    <w:rsid w:val="00654EBD"/>
    <w:rsid w:val="00655F6B"/>
    <w:rsid w:val="00656611"/>
    <w:rsid w:val="006567A8"/>
    <w:rsid w:val="00657844"/>
    <w:rsid w:val="00660C9A"/>
    <w:rsid w:val="006625DB"/>
    <w:rsid w:val="00663764"/>
    <w:rsid w:val="00663988"/>
    <w:rsid w:val="006659F5"/>
    <w:rsid w:val="00665BB3"/>
    <w:rsid w:val="0066689F"/>
    <w:rsid w:val="0066718D"/>
    <w:rsid w:val="00667280"/>
    <w:rsid w:val="00667AEC"/>
    <w:rsid w:val="00670185"/>
    <w:rsid w:val="00670398"/>
    <w:rsid w:val="006709CE"/>
    <w:rsid w:val="00671443"/>
    <w:rsid w:val="00671E03"/>
    <w:rsid w:val="00673CCC"/>
    <w:rsid w:val="00674C4A"/>
    <w:rsid w:val="0067568E"/>
    <w:rsid w:val="00675EF3"/>
    <w:rsid w:val="00676CA2"/>
    <w:rsid w:val="006776C9"/>
    <w:rsid w:val="006776FA"/>
    <w:rsid w:val="006815DE"/>
    <w:rsid w:val="00681E13"/>
    <w:rsid w:val="006837D6"/>
    <w:rsid w:val="00687722"/>
    <w:rsid w:val="0069121D"/>
    <w:rsid w:val="00691BA7"/>
    <w:rsid w:val="00694BCF"/>
    <w:rsid w:val="0069501C"/>
    <w:rsid w:val="006953F9"/>
    <w:rsid w:val="0069652A"/>
    <w:rsid w:val="006A0024"/>
    <w:rsid w:val="006A06C2"/>
    <w:rsid w:val="006A0EDF"/>
    <w:rsid w:val="006A3510"/>
    <w:rsid w:val="006A3EB7"/>
    <w:rsid w:val="006A5301"/>
    <w:rsid w:val="006A5C0F"/>
    <w:rsid w:val="006A6039"/>
    <w:rsid w:val="006A6076"/>
    <w:rsid w:val="006B0963"/>
    <w:rsid w:val="006B0FFF"/>
    <w:rsid w:val="006B135F"/>
    <w:rsid w:val="006B3FC4"/>
    <w:rsid w:val="006B4EA8"/>
    <w:rsid w:val="006B5A8F"/>
    <w:rsid w:val="006B5F09"/>
    <w:rsid w:val="006B7735"/>
    <w:rsid w:val="006C1D62"/>
    <w:rsid w:val="006C1F76"/>
    <w:rsid w:val="006C307F"/>
    <w:rsid w:val="006C4CEA"/>
    <w:rsid w:val="006C4E55"/>
    <w:rsid w:val="006C4FDE"/>
    <w:rsid w:val="006C5160"/>
    <w:rsid w:val="006C5FAE"/>
    <w:rsid w:val="006D170D"/>
    <w:rsid w:val="006D1DF7"/>
    <w:rsid w:val="006D222E"/>
    <w:rsid w:val="006D2690"/>
    <w:rsid w:val="006D26E5"/>
    <w:rsid w:val="006D2801"/>
    <w:rsid w:val="006D3231"/>
    <w:rsid w:val="006D5CC8"/>
    <w:rsid w:val="006D7C46"/>
    <w:rsid w:val="006E02D3"/>
    <w:rsid w:val="006E3A3B"/>
    <w:rsid w:val="006E3C7A"/>
    <w:rsid w:val="006E50CC"/>
    <w:rsid w:val="006E70E9"/>
    <w:rsid w:val="006E730C"/>
    <w:rsid w:val="006E7B73"/>
    <w:rsid w:val="006E7FCE"/>
    <w:rsid w:val="006F0593"/>
    <w:rsid w:val="006F350A"/>
    <w:rsid w:val="006F709F"/>
    <w:rsid w:val="006F72C3"/>
    <w:rsid w:val="007011E0"/>
    <w:rsid w:val="00701E32"/>
    <w:rsid w:val="00702669"/>
    <w:rsid w:val="00702A9A"/>
    <w:rsid w:val="00702B0A"/>
    <w:rsid w:val="00703B70"/>
    <w:rsid w:val="007040F3"/>
    <w:rsid w:val="007044CB"/>
    <w:rsid w:val="007074F6"/>
    <w:rsid w:val="007076E3"/>
    <w:rsid w:val="00707E20"/>
    <w:rsid w:val="007163CB"/>
    <w:rsid w:val="00716E84"/>
    <w:rsid w:val="00720D5D"/>
    <w:rsid w:val="00720F92"/>
    <w:rsid w:val="00721AAE"/>
    <w:rsid w:val="007236EA"/>
    <w:rsid w:val="0072446E"/>
    <w:rsid w:val="00725C9F"/>
    <w:rsid w:val="00726D60"/>
    <w:rsid w:val="00727776"/>
    <w:rsid w:val="007378FE"/>
    <w:rsid w:val="00740F93"/>
    <w:rsid w:val="00742A02"/>
    <w:rsid w:val="00743464"/>
    <w:rsid w:val="00743C87"/>
    <w:rsid w:val="00745D3C"/>
    <w:rsid w:val="00745FC9"/>
    <w:rsid w:val="007478B7"/>
    <w:rsid w:val="0075063B"/>
    <w:rsid w:val="00751D3D"/>
    <w:rsid w:val="00751F75"/>
    <w:rsid w:val="00753682"/>
    <w:rsid w:val="00753E67"/>
    <w:rsid w:val="007541FC"/>
    <w:rsid w:val="00754CB0"/>
    <w:rsid w:val="00756A77"/>
    <w:rsid w:val="0075765B"/>
    <w:rsid w:val="0076105F"/>
    <w:rsid w:val="007638DB"/>
    <w:rsid w:val="00763910"/>
    <w:rsid w:val="00763D0F"/>
    <w:rsid w:val="00766606"/>
    <w:rsid w:val="00770129"/>
    <w:rsid w:val="00770970"/>
    <w:rsid w:val="00770CC0"/>
    <w:rsid w:val="00771070"/>
    <w:rsid w:val="007718AA"/>
    <w:rsid w:val="00772526"/>
    <w:rsid w:val="00774D6D"/>
    <w:rsid w:val="007767F5"/>
    <w:rsid w:val="007772FB"/>
    <w:rsid w:val="007802F6"/>
    <w:rsid w:val="0078177E"/>
    <w:rsid w:val="00781867"/>
    <w:rsid w:val="0078230C"/>
    <w:rsid w:val="0078325E"/>
    <w:rsid w:val="007837CB"/>
    <w:rsid w:val="007842E5"/>
    <w:rsid w:val="00785803"/>
    <w:rsid w:val="00785C40"/>
    <w:rsid w:val="00785E46"/>
    <w:rsid w:val="00786C13"/>
    <w:rsid w:val="00790C9C"/>
    <w:rsid w:val="00791978"/>
    <w:rsid w:val="0079283B"/>
    <w:rsid w:val="00792DC9"/>
    <w:rsid w:val="00796316"/>
    <w:rsid w:val="007976BD"/>
    <w:rsid w:val="007A1AA1"/>
    <w:rsid w:val="007A2C31"/>
    <w:rsid w:val="007A3111"/>
    <w:rsid w:val="007A33D7"/>
    <w:rsid w:val="007A46A1"/>
    <w:rsid w:val="007A4A26"/>
    <w:rsid w:val="007A4A2D"/>
    <w:rsid w:val="007A65FB"/>
    <w:rsid w:val="007A795D"/>
    <w:rsid w:val="007A7D09"/>
    <w:rsid w:val="007B0457"/>
    <w:rsid w:val="007B0528"/>
    <w:rsid w:val="007B0B79"/>
    <w:rsid w:val="007B145B"/>
    <w:rsid w:val="007B2B0A"/>
    <w:rsid w:val="007B3A4A"/>
    <w:rsid w:val="007B449C"/>
    <w:rsid w:val="007B6B03"/>
    <w:rsid w:val="007B7847"/>
    <w:rsid w:val="007B7E1B"/>
    <w:rsid w:val="007C0459"/>
    <w:rsid w:val="007C0550"/>
    <w:rsid w:val="007C07DA"/>
    <w:rsid w:val="007C0A51"/>
    <w:rsid w:val="007C0C78"/>
    <w:rsid w:val="007C13D9"/>
    <w:rsid w:val="007C1FFA"/>
    <w:rsid w:val="007C2AEF"/>
    <w:rsid w:val="007C2CB9"/>
    <w:rsid w:val="007C355C"/>
    <w:rsid w:val="007C357B"/>
    <w:rsid w:val="007C3BF1"/>
    <w:rsid w:val="007C4BF9"/>
    <w:rsid w:val="007C5508"/>
    <w:rsid w:val="007C796F"/>
    <w:rsid w:val="007C7CFE"/>
    <w:rsid w:val="007C7ED7"/>
    <w:rsid w:val="007D007F"/>
    <w:rsid w:val="007D06ED"/>
    <w:rsid w:val="007D10BB"/>
    <w:rsid w:val="007D1E1F"/>
    <w:rsid w:val="007D1F36"/>
    <w:rsid w:val="007D2101"/>
    <w:rsid w:val="007D2C80"/>
    <w:rsid w:val="007D2E14"/>
    <w:rsid w:val="007D48A0"/>
    <w:rsid w:val="007D4965"/>
    <w:rsid w:val="007D521D"/>
    <w:rsid w:val="007D5D2C"/>
    <w:rsid w:val="007D666A"/>
    <w:rsid w:val="007D7757"/>
    <w:rsid w:val="007D78FF"/>
    <w:rsid w:val="007E19B7"/>
    <w:rsid w:val="007E1D40"/>
    <w:rsid w:val="007E1EED"/>
    <w:rsid w:val="007E52D0"/>
    <w:rsid w:val="007E568A"/>
    <w:rsid w:val="007E5740"/>
    <w:rsid w:val="007E5ED7"/>
    <w:rsid w:val="007E6048"/>
    <w:rsid w:val="007E797D"/>
    <w:rsid w:val="007E7CF2"/>
    <w:rsid w:val="007F1FD9"/>
    <w:rsid w:val="007F228C"/>
    <w:rsid w:val="007F26FA"/>
    <w:rsid w:val="007F38CB"/>
    <w:rsid w:val="007F3DDF"/>
    <w:rsid w:val="007F473F"/>
    <w:rsid w:val="007F4EA6"/>
    <w:rsid w:val="007F5002"/>
    <w:rsid w:val="007F73B7"/>
    <w:rsid w:val="008013D9"/>
    <w:rsid w:val="0080259B"/>
    <w:rsid w:val="00803165"/>
    <w:rsid w:val="00803EFD"/>
    <w:rsid w:val="00805C8E"/>
    <w:rsid w:val="00806017"/>
    <w:rsid w:val="00806497"/>
    <w:rsid w:val="008065AF"/>
    <w:rsid w:val="00807D8F"/>
    <w:rsid w:val="00807FB0"/>
    <w:rsid w:val="008101DD"/>
    <w:rsid w:val="00810747"/>
    <w:rsid w:val="00810909"/>
    <w:rsid w:val="00810E1B"/>
    <w:rsid w:val="00811955"/>
    <w:rsid w:val="00811B06"/>
    <w:rsid w:val="00812715"/>
    <w:rsid w:val="00812E5D"/>
    <w:rsid w:val="0081494D"/>
    <w:rsid w:val="008167FA"/>
    <w:rsid w:val="00817F35"/>
    <w:rsid w:val="00817FB8"/>
    <w:rsid w:val="00820695"/>
    <w:rsid w:val="00824D6D"/>
    <w:rsid w:val="00826C47"/>
    <w:rsid w:val="00827566"/>
    <w:rsid w:val="00827BEE"/>
    <w:rsid w:val="00830809"/>
    <w:rsid w:val="00831820"/>
    <w:rsid w:val="00832614"/>
    <w:rsid w:val="00834023"/>
    <w:rsid w:val="0083429A"/>
    <w:rsid w:val="008349C0"/>
    <w:rsid w:val="00835963"/>
    <w:rsid w:val="00835CFB"/>
    <w:rsid w:val="0083630C"/>
    <w:rsid w:val="00837818"/>
    <w:rsid w:val="00837F83"/>
    <w:rsid w:val="008418D4"/>
    <w:rsid w:val="00841D05"/>
    <w:rsid w:val="0084341F"/>
    <w:rsid w:val="00843BFA"/>
    <w:rsid w:val="0084461A"/>
    <w:rsid w:val="008449D7"/>
    <w:rsid w:val="00845081"/>
    <w:rsid w:val="008450C6"/>
    <w:rsid w:val="008462C7"/>
    <w:rsid w:val="008469CD"/>
    <w:rsid w:val="00846A3C"/>
    <w:rsid w:val="008470E6"/>
    <w:rsid w:val="008502AE"/>
    <w:rsid w:val="00850F6D"/>
    <w:rsid w:val="008525D7"/>
    <w:rsid w:val="008539A5"/>
    <w:rsid w:val="00854A0E"/>
    <w:rsid w:val="00855092"/>
    <w:rsid w:val="00862FCB"/>
    <w:rsid w:val="008638A6"/>
    <w:rsid w:val="008644CE"/>
    <w:rsid w:val="008679B0"/>
    <w:rsid w:val="00871C2A"/>
    <w:rsid w:val="0087357B"/>
    <w:rsid w:val="008769E8"/>
    <w:rsid w:val="008778FA"/>
    <w:rsid w:val="00881C4A"/>
    <w:rsid w:val="008821F5"/>
    <w:rsid w:val="0088353A"/>
    <w:rsid w:val="00883EB8"/>
    <w:rsid w:val="00883FBB"/>
    <w:rsid w:val="00884F47"/>
    <w:rsid w:val="00884FCC"/>
    <w:rsid w:val="00890821"/>
    <w:rsid w:val="00891548"/>
    <w:rsid w:val="00892715"/>
    <w:rsid w:val="00893CAA"/>
    <w:rsid w:val="00894139"/>
    <w:rsid w:val="008941B5"/>
    <w:rsid w:val="00895050"/>
    <w:rsid w:val="00895995"/>
    <w:rsid w:val="00896CFC"/>
    <w:rsid w:val="008974B5"/>
    <w:rsid w:val="008A004B"/>
    <w:rsid w:val="008A02DE"/>
    <w:rsid w:val="008A0FCF"/>
    <w:rsid w:val="008A1032"/>
    <w:rsid w:val="008A19B5"/>
    <w:rsid w:val="008A1E61"/>
    <w:rsid w:val="008A1E90"/>
    <w:rsid w:val="008A4BAC"/>
    <w:rsid w:val="008A5183"/>
    <w:rsid w:val="008A52C6"/>
    <w:rsid w:val="008A566B"/>
    <w:rsid w:val="008A5FFE"/>
    <w:rsid w:val="008B090F"/>
    <w:rsid w:val="008B1FEE"/>
    <w:rsid w:val="008B2001"/>
    <w:rsid w:val="008B2054"/>
    <w:rsid w:val="008B20A9"/>
    <w:rsid w:val="008B2E2D"/>
    <w:rsid w:val="008B4322"/>
    <w:rsid w:val="008B56F7"/>
    <w:rsid w:val="008B59BA"/>
    <w:rsid w:val="008B638B"/>
    <w:rsid w:val="008B74E2"/>
    <w:rsid w:val="008B7F15"/>
    <w:rsid w:val="008C19D1"/>
    <w:rsid w:val="008C3141"/>
    <w:rsid w:val="008C4211"/>
    <w:rsid w:val="008C6871"/>
    <w:rsid w:val="008C73E2"/>
    <w:rsid w:val="008D1919"/>
    <w:rsid w:val="008D3232"/>
    <w:rsid w:val="008D36A9"/>
    <w:rsid w:val="008D563B"/>
    <w:rsid w:val="008D6024"/>
    <w:rsid w:val="008D77EE"/>
    <w:rsid w:val="008E111C"/>
    <w:rsid w:val="008E1DBB"/>
    <w:rsid w:val="008E426B"/>
    <w:rsid w:val="008E587A"/>
    <w:rsid w:val="008E5DDC"/>
    <w:rsid w:val="008E6063"/>
    <w:rsid w:val="008E69C9"/>
    <w:rsid w:val="008E6F0B"/>
    <w:rsid w:val="008E7242"/>
    <w:rsid w:val="008E75AF"/>
    <w:rsid w:val="008E7D1F"/>
    <w:rsid w:val="008F36A7"/>
    <w:rsid w:val="008F37DE"/>
    <w:rsid w:val="008F399D"/>
    <w:rsid w:val="008F576E"/>
    <w:rsid w:val="008F5CF3"/>
    <w:rsid w:val="008F6B8F"/>
    <w:rsid w:val="008F76CD"/>
    <w:rsid w:val="00900CB4"/>
    <w:rsid w:val="00902488"/>
    <w:rsid w:val="00903459"/>
    <w:rsid w:val="009045DA"/>
    <w:rsid w:val="0090628E"/>
    <w:rsid w:val="00906B05"/>
    <w:rsid w:val="009106D7"/>
    <w:rsid w:val="00910B40"/>
    <w:rsid w:val="009115D4"/>
    <w:rsid w:val="00912D58"/>
    <w:rsid w:val="009137E2"/>
    <w:rsid w:val="00913C4A"/>
    <w:rsid w:val="009140AB"/>
    <w:rsid w:val="00914298"/>
    <w:rsid w:val="0091775C"/>
    <w:rsid w:val="00920098"/>
    <w:rsid w:val="00921133"/>
    <w:rsid w:val="00921566"/>
    <w:rsid w:val="0092160A"/>
    <w:rsid w:val="0092257B"/>
    <w:rsid w:val="009236D5"/>
    <w:rsid w:val="00924636"/>
    <w:rsid w:val="0092524B"/>
    <w:rsid w:val="009319E8"/>
    <w:rsid w:val="00931D53"/>
    <w:rsid w:val="00932495"/>
    <w:rsid w:val="00933DB8"/>
    <w:rsid w:val="009344FB"/>
    <w:rsid w:val="0093653F"/>
    <w:rsid w:val="009372E6"/>
    <w:rsid w:val="00942AC3"/>
    <w:rsid w:val="00943FF4"/>
    <w:rsid w:val="00945807"/>
    <w:rsid w:val="00946EEF"/>
    <w:rsid w:val="009507C0"/>
    <w:rsid w:val="009512A8"/>
    <w:rsid w:val="00952486"/>
    <w:rsid w:val="009541B1"/>
    <w:rsid w:val="0095503E"/>
    <w:rsid w:val="00955212"/>
    <w:rsid w:val="00956AE8"/>
    <w:rsid w:val="00956EA3"/>
    <w:rsid w:val="00957188"/>
    <w:rsid w:val="00960312"/>
    <w:rsid w:val="00960D30"/>
    <w:rsid w:val="009610DF"/>
    <w:rsid w:val="0096207D"/>
    <w:rsid w:val="0096359F"/>
    <w:rsid w:val="009635AE"/>
    <w:rsid w:val="00963B87"/>
    <w:rsid w:val="009645EC"/>
    <w:rsid w:val="009651EA"/>
    <w:rsid w:val="00966A3F"/>
    <w:rsid w:val="00970381"/>
    <w:rsid w:val="00971170"/>
    <w:rsid w:val="00972203"/>
    <w:rsid w:val="0097317D"/>
    <w:rsid w:val="00973668"/>
    <w:rsid w:val="0097676D"/>
    <w:rsid w:val="00976921"/>
    <w:rsid w:val="009769EE"/>
    <w:rsid w:val="009773D8"/>
    <w:rsid w:val="0097740F"/>
    <w:rsid w:val="00981050"/>
    <w:rsid w:val="0098256B"/>
    <w:rsid w:val="00982895"/>
    <w:rsid w:val="009830F9"/>
    <w:rsid w:val="00984E5C"/>
    <w:rsid w:val="00986BE1"/>
    <w:rsid w:val="00987CB8"/>
    <w:rsid w:val="00990141"/>
    <w:rsid w:val="009903C2"/>
    <w:rsid w:val="00990E04"/>
    <w:rsid w:val="009936C5"/>
    <w:rsid w:val="00993C32"/>
    <w:rsid w:val="00994FBD"/>
    <w:rsid w:val="00996420"/>
    <w:rsid w:val="009A0586"/>
    <w:rsid w:val="009A0C10"/>
    <w:rsid w:val="009A0C8F"/>
    <w:rsid w:val="009A144A"/>
    <w:rsid w:val="009A2C1E"/>
    <w:rsid w:val="009A3A93"/>
    <w:rsid w:val="009A562B"/>
    <w:rsid w:val="009A63F6"/>
    <w:rsid w:val="009A6501"/>
    <w:rsid w:val="009A6862"/>
    <w:rsid w:val="009A74B6"/>
    <w:rsid w:val="009B06D0"/>
    <w:rsid w:val="009B094A"/>
    <w:rsid w:val="009B0C64"/>
    <w:rsid w:val="009B1C9E"/>
    <w:rsid w:val="009B1CCB"/>
    <w:rsid w:val="009B1FBA"/>
    <w:rsid w:val="009B20D6"/>
    <w:rsid w:val="009B4555"/>
    <w:rsid w:val="009B4624"/>
    <w:rsid w:val="009B46EA"/>
    <w:rsid w:val="009B4D96"/>
    <w:rsid w:val="009B57DC"/>
    <w:rsid w:val="009B7160"/>
    <w:rsid w:val="009B7F3B"/>
    <w:rsid w:val="009C2434"/>
    <w:rsid w:val="009C2813"/>
    <w:rsid w:val="009C5599"/>
    <w:rsid w:val="009C5C4C"/>
    <w:rsid w:val="009C5EFC"/>
    <w:rsid w:val="009D0A54"/>
    <w:rsid w:val="009D0E61"/>
    <w:rsid w:val="009D1428"/>
    <w:rsid w:val="009E10FD"/>
    <w:rsid w:val="009E18B3"/>
    <w:rsid w:val="009E22F6"/>
    <w:rsid w:val="009E27D3"/>
    <w:rsid w:val="009E3DF9"/>
    <w:rsid w:val="009E54EF"/>
    <w:rsid w:val="009E5944"/>
    <w:rsid w:val="009E5A5E"/>
    <w:rsid w:val="009E5EA5"/>
    <w:rsid w:val="009F08D1"/>
    <w:rsid w:val="009F0D3A"/>
    <w:rsid w:val="009F0EEB"/>
    <w:rsid w:val="009F3862"/>
    <w:rsid w:val="009F5535"/>
    <w:rsid w:val="00A00FCA"/>
    <w:rsid w:val="00A02867"/>
    <w:rsid w:val="00A065FC"/>
    <w:rsid w:val="00A10DA7"/>
    <w:rsid w:val="00A1154B"/>
    <w:rsid w:val="00A11B33"/>
    <w:rsid w:val="00A12C21"/>
    <w:rsid w:val="00A12C7C"/>
    <w:rsid w:val="00A13AD0"/>
    <w:rsid w:val="00A1406C"/>
    <w:rsid w:val="00A15673"/>
    <w:rsid w:val="00A163CB"/>
    <w:rsid w:val="00A1675F"/>
    <w:rsid w:val="00A17413"/>
    <w:rsid w:val="00A20043"/>
    <w:rsid w:val="00A23BC3"/>
    <w:rsid w:val="00A2602B"/>
    <w:rsid w:val="00A35467"/>
    <w:rsid w:val="00A365C0"/>
    <w:rsid w:val="00A404A4"/>
    <w:rsid w:val="00A411D1"/>
    <w:rsid w:val="00A41338"/>
    <w:rsid w:val="00A421F7"/>
    <w:rsid w:val="00A425E1"/>
    <w:rsid w:val="00A43595"/>
    <w:rsid w:val="00A4366F"/>
    <w:rsid w:val="00A44766"/>
    <w:rsid w:val="00A45540"/>
    <w:rsid w:val="00A4615A"/>
    <w:rsid w:val="00A46D8D"/>
    <w:rsid w:val="00A51528"/>
    <w:rsid w:val="00A51BF7"/>
    <w:rsid w:val="00A51CDD"/>
    <w:rsid w:val="00A539A4"/>
    <w:rsid w:val="00A53E82"/>
    <w:rsid w:val="00A5469E"/>
    <w:rsid w:val="00A546F2"/>
    <w:rsid w:val="00A56147"/>
    <w:rsid w:val="00A56619"/>
    <w:rsid w:val="00A62445"/>
    <w:rsid w:val="00A65247"/>
    <w:rsid w:val="00A6553D"/>
    <w:rsid w:val="00A6612F"/>
    <w:rsid w:val="00A661E8"/>
    <w:rsid w:val="00A66ED4"/>
    <w:rsid w:val="00A679CB"/>
    <w:rsid w:val="00A67D2A"/>
    <w:rsid w:val="00A67D54"/>
    <w:rsid w:val="00A701B2"/>
    <w:rsid w:val="00A71F63"/>
    <w:rsid w:val="00A72109"/>
    <w:rsid w:val="00A7261D"/>
    <w:rsid w:val="00A72DF7"/>
    <w:rsid w:val="00A73356"/>
    <w:rsid w:val="00A740C6"/>
    <w:rsid w:val="00A75457"/>
    <w:rsid w:val="00A77413"/>
    <w:rsid w:val="00A7752F"/>
    <w:rsid w:val="00A860E1"/>
    <w:rsid w:val="00A86340"/>
    <w:rsid w:val="00A8689B"/>
    <w:rsid w:val="00A877AD"/>
    <w:rsid w:val="00A87961"/>
    <w:rsid w:val="00A91BA9"/>
    <w:rsid w:val="00A924B3"/>
    <w:rsid w:val="00A925DD"/>
    <w:rsid w:val="00A9357E"/>
    <w:rsid w:val="00A9421E"/>
    <w:rsid w:val="00A94572"/>
    <w:rsid w:val="00A94874"/>
    <w:rsid w:val="00A954DD"/>
    <w:rsid w:val="00A96F9D"/>
    <w:rsid w:val="00A96FDF"/>
    <w:rsid w:val="00A9749B"/>
    <w:rsid w:val="00A97F0B"/>
    <w:rsid w:val="00AA07BA"/>
    <w:rsid w:val="00AA2E92"/>
    <w:rsid w:val="00AA3E88"/>
    <w:rsid w:val="00AA7FD1"/>
    <w:rsid w:val="00AB1601"/>
    <w:rsid w:val="00AB1CE1"/>
    <w:rsid w:val="00AB215E"/>
    <w:rsid w:val="00AB2AA6"/>
    <w:rsid w:val="00AB2C5A"/>
    <w:rsid w:val="00AB309C"/>
    <w:rsid w:val="00AB33F2"/>
    <w:rsid w:val="00AB3F2B"/>
    <w:rsid w:val="00AB4A3C"/>
    <w:rsid w:val="00AB755F"/>
    <w:rsid w:val="00AC04A6"/>
    <w:rsid w:val="00AC0832"/>
    <w:rsid w:val="00AC1E46"/>
    <w:rsid w:val="00AC23D9"/>
    <w:rsid w:val="00AC27F0"/>
    <w:rsid w:val="00AC2CE9"/>
    <w:rsid w:val="00AC4464"/>
    <w:rsid w:val="00AC543F"/>
    <w:rsid w:val="00AC5552"/>
    <w:rsid w:val="00AC5AE3"/>
    <w:rsid w:val="00AC6D22"/>
    <w:rsid w:val="00AC75FB"/>
    <w:rsid w:val="00AD0409"/>
    <w:rsid w:val="00AD38E8"/>
    <w:rsid w:val="00AD5220"/>
    <w:rsid w:val="00AD6184"/>
    <w:rsid w:val="00AD6EE6"/>
    <w:rsid w:val="00AD7372"/>
    <w:rsid w:val="00AE1F6F"/>
    <w:rsid w:val="00AE2C4A"/>
    <w:rsid w:val="00AE2F79"/>
    <w:rsid w:val="00AE319A"/>
    <w:rsid w:val="00AE3E81"/>
    <w:rsid w:val="00AE5678"/>
    <w:rsid w:val="00AE72E0"/>
    <w:rsid w:val="00AE7BD0"/>
    <w:rsid w:val="00AE7EA1"/>
    <w:rsid w:val="00AF0457"/>
    <w:rsid w:val="00AF054A"/>
    <w:rsid w:val="00AF2B7E"/>
    <w:rsid w:val="00AF4358"/>
    <w:rsid w:val="00AF54AC"/>
    <w:rsid w:val="00AF6059"/>
    <w:rsid w:val="00AF6264"/>
    <w:rsid w:val="00B00079"/>
    <w:rsid w:val="00B035B2"/>
    <w:rsid w:val="00B0379F"/>
    <w:rsid w:val="00B0515F"/>
    <w:rsid w:val="00B0557C"/>
    <w:rsid w:val="00B05AF4"/>
    <w:rsid w:val="00B06B10"/>
    <w:rsid w:val="00B0738D"/>
    <w:rsid w:val="00B07E5B"/>
    <w:rsid w:val="00B10B03"/>
    <w:rsid w:val="00B12587"/>
    <w:rsid w:val="00B12E83"/>
    <w:rsid w:val="00B139B1"/>
    <w:rsid w:val="00B13CBD"/>
    <w:rsid w:val="00B15BA6"/>
    <w:rsid w:val="00B202DD"/>
    <w:rsid w:val="00B2292E"/>
    <w:rsid w:val="00B22BC7"/>
    <w:rsid w:val="00B2397A"/>
    <w:rsid w:val="00B243A9"/>
    <w:rsid w:val="00B248AF"/>
    <w:rsid w:val="00B253E6"/>
    <w:rsid w:val="00B2556F"/>
    <w:rsid w:val="00B2564A"/>
    <w:rsid w:val="00B323E1"/>
    <w:rsid w:val="00B34321"/>
    <w:rsid w:val="00B354DE"/>
    <w:rsid w:val="00B3553E"/>
    <w:rsid w:val="00B37C57"/>
    <w:rsid w:val="00B40426"/>
    <w:rsid w:val="00B408CF"/>
    <w:rsid w:val="00B41349"/>
    <w:rsid w:val="00B415FC"/>
    <w:rsid w:val="00B420F1"/>
    <w:rsid w:val="00B42685"/>
    <w:rsid w:val="00B42771"/>
    <w:rsid w:val="00B431C5"/>
    <w:rsid w:val="00B438A1"/>
    <w:rsid w:val="00B44A83"/>
    <w:rsid w:val="00B467BA"/>
    <w:rsid w:val="00B500C3"/>
    <w:rsid w:val="00B50EB2"/>
    <w:rsid w:val="00B534DC"/>
    <w:rsid w:val="00B542DC"/>
    <w:rsid w:val="00B542FA"/>
    <w:rsid w:val="00B55683"/>
    <w:rsid w:val="00B57C1C"/>
    <w:rsid w:val="00B60077"/>
    <w:rsid w:val="00B60432"/>
    <w:rsid w:val="00B6106E"/>
    <w:rsid w:val="00B62809"/>
    <w:rsid w:val="00B6439B"/>
    <w:rsid w:val="00B64DF3"/>
    <w:rsid w:val="00B6646E"/>
    <w:rsid w:val="00B66F50"/>
    <w:rsid w:val="00B6701D"/>
    <w:rsid w:val="00B70AC3"/>
    <w:rsid w:val="00B70B86"/>
    <w:rsid w:val="00B72179"/>
    <w:rsid w:val="00B74A70"/>
    <w:rsid w:val="00B74D06"/>
    <w:rsid w:val="00B8020A"/>
    <w:rsid w:val="00B909C6"/>
    <w:rsid w:val="00B93051"/>
    <w:rsid w:val="00B971DF"/>
    <w:rsid w:val="00B975FC"/>
    <w:rsid w:val="00BA05A1"/>
    <w:rsid w:val="00BA10CA"/>
    <w:rsid w:val="00BA22FD"/>
    <w:rsid w:val="00BA34DB"/>
    <w:rsid w:val="00BA797D"/>
    <w:rsid w:val="00BB1AD2"/>
    <w:rsid w:val="00BB25C1"/>
    <w:rsid w:val="00BB2651"/>
    <w:rsid w:val="00BB345C"/>
    <w:rsid w:val="00BB396A"/>
    <w:rsid w:val="00BB4D39"/>
    <w:rsid w:val="00BB5BA0"/>
    <w:rsid w:val="00BB6865"/>
    <w:rsid w:val="00BB7FEA"/>
    <w:rsid w:val="00BC0266"/>
    <w:rsid w:val="00BC02E0"/>
    <w:rsid w:val="00BC086F"/>
    <w:rsid w:val="00BC37EC"/>
    <w:rsid w:val="00BC4A3B"/>
    <w:rsid w:val="00BC6CDD"/>
    <w:rsid w:val="00BC7AF1"/>
    <w:rsid w:val="00BC7C4B"/>
    <w:rsid w:val="00BD02A4"/>
    <w:rsid w:val="00BD05CA"/>
    <w:rsid w:val="00BD05E2"/>
    <w:rsid w:val="00BD180E"/>
    <w:rsid w:val="00BD1B01"/>
    <w:rsid w:val="00BD1FDE"/>
    <w:rsid w:val="00BD2995"/>
    <w:rsid w:val="00BD2C0A"/>
    <w:rsid w:val="00BD2CED"/>
    <w:rsid w:val="00BD3492"/>
    <w:rsid w:val="00BD4D85"/>
    <w:rsid w:val="00BD52E8"/>
    <w:rsid w:val="00BD6502"/>
    <w:rsid w:val="00BD761D"/>
    <w:rsid w:val="00BE0172"/>
    <w:rsid w:val="00BE05A0"/>
    <w:rsid w:val="00BE3EF6"/>
    <w:rsid w:val="00BE47BD"/>
    <w:rsid w:val="00BE51EE"/>
    <w:rsid w:val="00BE537B"/>
    <w:rsid w:val="00BE540A"/>
    <w:rsid w:val="00BE5A52"/>
    <w:rsid w:val="00BE6253"/>
    <w:rsid w:val="00BF7168"/>
    <w:rsid w:val="00BF71F6"/>
    <w:rsid w:val="00BF7804"/>
    <w:rsid w:val="00C008BA"/>
    <w:rsid w:val="00C01877"/>
    <w:rsid w:val="00C02A4D"/>
    <w:rsid w:val="00C03CBF"/>
    <w:rsid w:val="00C03F06"/>
    <w:rsid w:val="00C040F6"/>
    <w:rsid w:val="00C05A4B"/>
    <w:rsid w:val="00C05C9E"/>
    <w:rsid w:val="00C05DA6"/>
    <w:rsid w:val="00C065F0"/>
    <w:rsid w:val="00C06E9C"/>
    <w:rsid w:val="00C07993"/>
    <w:rsid w:val="00C11A5E"/>
    <w:rsid w:val="00C11DCE"/>
    <w:rsid w:val="00C12BC1"/>
    <w:rsid w:val="00C13301"/>
    <w:rsid w:val="00C147E9"/>
    <w:rsid w:val="00C1489C"/>
    <w:rsid w:val="00C16976"/>
    <w:rsid w:val="00C20DBD"/>
    <w:rsid w:val="00C21633"/>
    <w:rsid w:val="00C21789"/>
    <w:rsid w:val="00C2245D"/>
    <w:rsid w:val="00C23C0D"/>
    <w:rsid w:val="00C24BBF"/>
    <w:rsid w:val="00C24E65"/>
    <w:rsid w:val="00C26024"/>
    <w:rsid w:val="00C31548"/>
    <w:rsid w:val="00C35704"/>
    <w:rsid w:val="00C36E7D"/>
    <w:rsid w:val="00C371A9"/>
    <w:rsid w:val="00C37330"/>
    <w:rsid w:val="00C378A2"/>
    <w:rsid w:val="00C40FEB"/>
    <w:rsid w:val="00C4109E"/>
    <w:rsid w:val="00C42360"/>
    <w:rsid w:val="00C42AF0"/>
    <w:rsid w:val="00C437AD"/>
    <w:rsid w:val="00C44EAC"/>
    <w:rsid w:val="00C4768A"/>
    <w:rsid w:val="00C47D99"/>
    <w:rsid w:val="00C5029C"/>
    <w:rsid w:val="00C51DF8"/>
    <w:rsid w:val="00C51F7B"/>
    <w:rsid w:val="00C52421"/>
    <w:rsid w:val="00C53AC5"/>
    <w:rsid w:val="00C54ACE"/>
    <w:rsid w:val="00C558BF"/>
    <w:rsid w:val="00C55F86"/>
    <w:rsid w:val="00C570A4"/>
    <w:rsid w:val="00C619AD"/>
    <w:rsid w:val="00C61A3B"/>
    <w:rsid w:val="00C63342"/>
    <w:rsid w:val="00C63CCF"/>
    <w:rsid w:val="00C64F9C"/>
    <w:rsid w:val="00C6598A"/>
    <w:rsid w:val="00C67ABF"/>
    <w:rsid w:val="00C70AD6"/>
    <w:rsid w:val="00C713C1"/>
    <w:rsid w:val="00C72F70"/>
    <w:rsid w:val="00C73D02"/>
    <w:rsid w:val="00C741D2"/>
    <w:rsid w:val="00C74233"/>
    <w:rsid w:val="00C74E91"/>
    <w:rsid w:val="00C75848"/>
    <w:rsid w:val="00C77DCC"/>
    <w:rsid w:val="00C802F7"/>
    <w:rsid w:val="00C80D72"/>
    <w:rsid w:val="00C8128D"/>
    <w:rsid w:val="00C813CD"/>
    <w:rsid w:val="00C836D9"/>
    <w:rsid w:val="00C8540D"/>
    <w:rsid w:val="00C85BCE"/>
    <w:rsid w:val="00C864E8"/>
    <w:rsid w:val="00C91AC5"/>
    <w:rsid w:val="00C91C9D"/>
    <w:rsid w:val="00C92C45"/>
    <w:rsid w:val="00C93881"/>
    <w:rsid w:val="00C97520"/>
    <w:rsid w:val="00C977BF"/>
    <w:rsid w:val="00C97A10"/>
    <w:rsid w:val="00CA1C2F"/>
    <w:rsid w:val="00CA2901"/>
    <w:rsid w:val="00CA47F2"/>
    <w:rsid w:val="00CA4BD0"/>
    <w:rsid w:val="00CA5350"/>
    <w:rsid w:val="00CA65D1"/>
    <w:rsid w:val="00CA680A"/>
    <w:rsid w:val="00CA7F13"/>
    <w:rsid w:val="00CB2A56"/>
    <w:rsid w:val="00CB2ED7"/>
    <w:rsid w:val="00CB34F8"/>
    <w:rsid w:val="00CB3873"/>
    <w:rsid w:val="00CB4119"/>
    <w:rsid w:val="00CB5694"/>
    <w:rsid w:val="00CB58C4"/>
    <w:rsid w:val="00CB7644"/>
    <w:rsid w:val="00CB79A5"/>
    <w:rsid w:val="00CC07CE"/>
    <w:rsid w:val="00CC0CAC"/>
    <w:rsid w:val="00CC1742"/>
    <w:rsid w:val="00CC2084"/>
    <w:rsid w:val="00CC3183"/>
    <w:rsid w:val="00CC358F"/>
    <w:rsid w:val="00CC3785"/>
    <w:rsid w:val="00CC6BFB"/>
    <w:rsid w:val="00CD136F"/>
    <w:rsid w:val="00CD4903"/>
    <w:rsid w:val="00CD4C26"/>
    <w:rsid w:val="00CD507C"/>
    <w:rsid w:val="00CD6571"/>
    <w:rsid w:val="00CD7D5F"/>
    <w:rsid w:val="00CE2359"/>
    <w:rsid w:val="00CE2F80"/>
    <w:rsid w:val="00CE4080"/>
    <w:rsid w:val="00CE4A88"/>
    <w:rsid w:val="00CE4C50"/>
    <w:rsid w:val="00CE535A"/>
    <w:rsid w:val="00CE72C8"/>
    <w:rsid w:val="00CE7BCF"/>
    <w:rsid w:val="00CF2E6F"/>
    <w:rsid w:val="00CF31EA"/>
    <w:rsid w:val="00CF3257"/>
    <w:rsid w:val="00CF32F8"/>
    <w:rsid w:val="00CF4359"/>
    <w:rsid w:val="00CF4EFD"/>
    <w:rsid w:val="00CF67F3"/>
    <w:rsid w:val="00CF7CA0"/>
    <w:rsid w:val="00CF7D92"/>
    <w:rsid w:val="00D00578"/>
    <w:rsid w:val="00D00D57"/>
    <w:rsid w:val="00D039E6"/>
    <w:rsid w:val="00D05322"/>
    <w:rsid w:val="00D059BE"/>
    <w:rsid w:val="00D05F15"/>
    <w:rsid w:val="00D0708F"/>
    <w:rsid w:val="00D07799"/>
    <w:rsid w:val="00D11556"/>
    <w:rsid w:val="00D123F8"/>
    <w:rsid w:val="00D13B51"/>
    <w:rsid w:val="00D1533F"/>
    <w:rsid w:val="00D15A38"/>
    <w:rsid w:val="00D1658A"/>
    <w:rsid w:val="00D16D3F"/>
    <w:rsid w:val="00D2017F"/>
    <w:rsid w:val="00D20AC8"/>
    <w:rsid w:val="00D20AFA"/>
    <w:rsid w:val="00D20D70"/>
    <w:rsid w:val="00D20DF6"/>
    <w:rsid w:val="00D21244"/>
    <w:rsid w:val="00D215BD"/>
    <w:rsid w:val="00D2215F"/>
    <w:rsid w:val="00D234A2"/>
    <w:rsid w:val="00D23FB5"/>
    <w:rsid w:val="00D24E7F"/>
    <w:rsid w:val="00D2562B"/>
    <w:rsid w:val="00D25916"/>
    <w:rsid w:val="00D26B90"/>
    <w:rsid w:val="00D272D1"/>
    <w:rsid w:val="00D3095F"/>
    <w:rsid w:val="00D310AD"/>
    <w:rsid w:val="00D3277A"/>
    <w:rsid w:val="00D37883"/>
    <w:rsid w:val="00D402D9"/>
    <w:rsid w:val="00D42A9E"/>
    <w:rsid w:val="00D42D1E"/>
    <w:rsid w:val="00D43935"/>
    <w:rsid w:val="00D461A9"/>
    <w:rsid w:val="00D5022A"/>
    <w:rsid w:val="00D51F0F"/>
    <w:rsid w:val="00D5274F"/>
    <w:rsid w:val="00D540DB"/>
    <w:rsid w:val="00D5733D"/>
    <w:rsid w:val="00D60B02"/>
    <w:rsid w:val="00D6313B"/>
    <w:rsid w:val="00D634DD"/>
    <w:rsid w:val="00D635D0"/>
    <w:rsid w:val="00D65068"/>
    <w:rsid w:val="00D65AE9"/>
    <w:rsid w:val="00D669E8"/>
    <w:rsid w:val="00D671B6"/>
    <w:rsid w:val="00D708E4"/>
    <w:rsid w:val="00D72429"/>
    <w:rsid w:val="00D72E37"/>
    <w:rsid w:val="00D73FB8"/>
    <w:rsid w:val="00D757CE"/>
    <w:rsid w:val="00D77456"/>
    <w:rsid w:val="00D80089"/>
    <w:rsid w:val="00D81171"/>
    <w:rsid w:val="00D81B36"/>
    <w:rsid w:val="00D82F52"/>
    <w:rsid w:val="00D83489"/>
    <w:rsid w:val="00D835B9"/>
    <w:rsid w:val="00D8364A"/>
    <w:rsid w:val="00D83F3B"/>
    <w:rsid w:val="00D84CA8"/>
    <w:rsid w:val="00D85432"/>
    <w:rsid w:val="00D854CB"/>
    <w:rsid w:val="00D90467"/>
    <w:rsid w:val="00D90602"/>
    <w:rsid w:val="00D91540"/>
    <w:rsid w:val="00D92294"/>
    <w:rsid w:val="00D9357D"/>
    <w:rsid w:val="00D93A8A"/>
    <w:rsid w:val="00D95F66"/>
    <w:rsid w:val="00D96353"/>
    <w:rsid w:val="00D96957"/>
    <w:rsid w:val="00D97722"/>
    <w:rsid w:val="00DA2A21"/>
    <w:rsid w:val="00DA42AC"/>
    <w:rsid w:val="00DA7108"/>
    <w:rsid w:val="00DA7A75"/>
    <w:rsid w:val="00DB2472"/>
    <w:rsid w:val="00DB3762"/>
    <w:rsid w:val="00DB4D3E"/>
    <w:rsid w:val="00DB5D1D"/>
    <w:rsid w:val="00DB6ABA"/>
    <w:rsid w:val="00DC18AA"/>
    <w:rsid w:val="00DC1908"/>
    <w:rsid w:val="00DC1B95"/>
    <w:rsid w:val="00DC1F09"/>
    <w:rsid w:val="00DC3389"/>
    <w:rsid w:val="00DC348D"/>
    <w:rsid w:val="00DC4A03"/>
    <w:rsid w:val="00DC5B2B"/>
    <w:rsid w:val="00DC5D10"/>
    <w:rsid w:val="00DD2763"/>
    <w:rsid w:val="00DD288B"/>
    <w:rsid w:val="00DD3DDF"/>
    <w:rsid w:val="00DD3F30"/>
    <w:rsid w:val="00DD4AEB"/>
    <w:rsid w:val="00DD6EB3"/>
    <w:rsid w:val="00DE18BB"/>
    <w:rsid w:val="00DE1EA0"/>
    <w:rsid w:val="00DE3AFA"/>
    <w:rsid w:val="00DE44D5"/>
    <w:rsid w:val="00DE533B"/>
    <w:rsid w:val="00DE5AAE"/>
    <w:rsid w:val="00DE608A"/>
    <w:rsid w:val="00DE6113"/>
    <w:rsid w:val="00DE71D3"/>
    <w:rsid w:val="00DE7422"/>
    <w:rsid w:val="00DF262F"/>
    <w:rsid w:val="00DF2C75"/>
    <w:rsid w:val="00DF3104"/>
    <w:rsid w:val="00DF562B"/>
    <w:rsid w:val="00DF58B1"/>
    <w:rsid w:val="00DF6C63"/>
    <w:rsid w:val="00E009BF"/>
    <w:rsid w:val="00E022C6"/>
    <w:rsid w:val="00E02426"/>
    <w:rsid w:val="00E026E9"/>
    <w:rsid w:val="00E0562C"/>
    <w:rsid w:val="00E05F99"/>
    <w:rsid w:val="00E0680B"/>
    <w:rsid w:val="00E11601"/>
    <w:rsid w:val="00E11FEC"/>
    <w:rsid w:val="00E12FE4"/>
    <w:rsid w:val="00E132C2"/>
    <w:rsid w:val="00E139EA"/>
    <w:rsid w:val="00E13A2F"/>
    <w:rsid w:val="00E15358"/>
    <w:rsid w:val="00E15DC9"/>
    <w:rsid w:val="00E16027"/>
    <w:rsid w:val="00E16084"/>
    <w:rsid w:val="00E16E21"/>
    <w:rsid w:val="00E17542"/>
    <w:rsid w:val="00E2093E"/>
    <w:rsid w:val="00E20A24"/>
    <w:rsid w:val="00E224AC"/>
    <w:rsid w:val="00E22BAB"/>
    <w:rsid w:val="00E2361A"/>
    <w:rsid w:val="00E249A0"/>
    <w:rsid w:val="00E25654"/>
    <w:rsid w:val="00E26267"/>
    <w:rsid w:val="00E27815"/>
    <w:rsid w:val="00E3067B"/>
    <w:rsid w:val="00E31015"/>
    <w:rsid w:val="00E31073"/>
    <w:rsid w:val="00E31508"/>
    <w:rsid w:val="00E31CFB"/>
    <w:rsid w:val="00E328E8"/>
    <w:rsid w:val="00E32BDF"/>
    <w:rsid w:val="00E334B6"/>
    <w:rsid w:val="00E33CDD"/>
    <w:rsid w:val="00E34E26"/>
    <w:rsid w:val="00E36F7F"/>
    <w:rsid w:val="00E41774"/>
    <w:rsid w:val="00E42AA7"/>
    <w:rsid w:val="00E44E2F"/>
    <w:rsid w:val="00E4559F"/>
    <w:rsid w:val="00E46A38"/>
    <w:rsid w:val="00E50BC0"/>
    <w:rsid w:val="00E510BE"/>
    <w:rsid w:val="00E51566"/>
    <w:rsid w:val="00E52A1C"/>
    <w:rsid w:val="00E53221"/>
    <w:rsid w:val="00E54CF6"/>
    <w:rsid w:val="00E577FF"/>
    <w:rsid w:val="00E6031B"/>
    <w:rsid w:val="00E61157"/>
    <w:rsid w:val="00E611C8"/>
    <w:rsid w:val="00E65D50"/>
    <w:rsid w:val="00E65D6C"/>
    <w:rsid w:val="00E66375"/>
    <w:rsid w:val="00E66D54"/>
    <w:rsid w:val="00E66EEA"/>
    <w:rsid w:val="00E71199"/>
    <w:rsid w:val="00E71955"/>
    <w:rsid w:val="00E71B11"/>
    <w:rsid w:val="00E7246C"/>
    <w:rsid w:val="00E7417C"/>
    <w:rsid w:val="00E74F03"/>
    <w:rsid w:val="00E801AA"/>
    <w:rsid w:val="00E80841"/>
    <w:rsid w:val="00E80BA3"/>
    <w:rsid w:val="00E80FCA"/>
    <w:rsid w:val="00E83B3A"/>
    <w:rsid w:val="00E83D96"/>
    <w:rsid w:val="00E850E6"/>
    <w:rsid w:val="00E85158"/>
    <w:rsid w:val="00E855D6"/>
    <w:rsid w:val="00E85639"/>
    <w:rsid w:val="00E86295"/>
    <w:rsid w:val="00E8658B"/>
    <w:rsid w:val="00E8678E"/>
    <w:rsid w:val="00E91B62"/>
    <w:rsid w:val="00E92FA2"/>
    <w:rsid w:val="00E93026"/>
    <w:rsid w:val="00E93BEC"/>
    <w:rsid w:val="00E93E46"/>
    <w:rsid w:val="00E959B0"/>
    <w:rsid w:val="00E96546"/>
    <w:rsid w:val="00E9749B"/>
    <w:rsid w:val="00EA0B4D"/>
    <w:rsid w:val="00EA16AA"/>
    <w:rsid w:val="00EA1B1D"/>
    <w:rsid w:val="00EA3208"/>
    <w:rsid w:val="00EA3B1F"/>
    <w:rsid w:val="00EA3E2A"/>
    <w:rsid w:val="00EA40D1"/>
    <w:rsid w:val="00EA603B"/>
    <w:rsid w:val="00EA6127"/>
    <w:rsid w:val="00EA7F99"/>
    <w:rsid w:val="00EB133D"/>
    <w:rsid w:val="00EB1C13"/>
    <w:rsid w:val="00EB2BB5"/>
    <w:rsid w:val="00EB418B"/>
    <w:rsid w:val="00EB4566"/>
    <w:rsid w:val="00EB6FE7"/>
    <w:rsid w:val="00EB7849"/>
    <w:rsid w:val="00EC0B3B"/>
    <w:rsid w:val="00EC0C91"/>
    <w:rsid w:val="00EC4C0F"/>
    <w:rsid w:val="00EC556B"/>
    <w:rsid w:val="00EC5A3D"/>
    <w:rsid w:val="00EC7664"/>
    <w:rsid w:val="00ED0C05"/>
    <w:rsid w:val="00ED1064"/>
    <w:rsid w:val="00ED1AD1"/>
    <w:rsid w:val="00ED2A2B"/>
    <w:rsid w:val="00ED2F83"/>
    <w:rsid w:val="00ED3995"/>
    <w:rsid w:val="00ED3E71"/>
    <w:rsid w:val="00ED4A4A"/>
    <w:rsid w:val="00ED6A2C"/>
    <w:rsid w:val="00ED76D7"/>
    <w:rsid w:val="00ED78B6"/>
    <w:rsid w:val="00EE0DD7"/>
    <w:rsid w:val="00EE1504"/>
    <w:rsid w:val="00EE1897"/>
    <w:rsid w:val="00EE27B1"/>
    <w:rsid w:val="00EE346D"/>
    <w:rsid w:val="00EE37D9"/>
    <w:rsid w:val="00EE3A00"/>
    <w:rsid w:val="00EE4F4F"/>
    <w:rsid w:val="00EE5CE3"/>
    <w:rsid w:val="00EE69C9"/>
    <w:rsid w:val="00EE771D"/>
    <w:rsid w:val="00EE7A1F"/>
    <w:rsid w:val="00EF06CB"/>
    <w:rsid w:val="00EF0BA6"/>
    <w:rsid w:val="00EF242E"/>
    <w:rsid w:val="00EF2ADE"/>
    <w:rsid w:val="00EF3390"/>
    <w:rsid w:val="00EF6534"/>
    <w:rsid w:val="00EF6C44"/>
    <w:rsid w:val="00EF739D"/>
    <w:rsid w:val="00F005C0"/>
    <w:rsid w:val="00F011BD"/>
    <w:rsid w:val="00F017FE"/>
    <w:rsid w:val="00F05B32"/>
    <w:rsid w:val="00F06F9C"/>
    <w:rsid w:val="00F117B6"/>
    <w:rsid w:val="00F121F1"/>
    <w:rsid w:val="00F12556"/>
    <w:rsid w:val="00F16EA4"/>
    <w:rsid w:val="00F1728D"/>
    <w:rsid w:val="00F208A5"/>
    <w:rsid w:val="00F21847"/>
    <w:rsid w:val="00F21C02"/>
    <w:rsid w:val="00F245BE"/>
    <w:rsid w:val="00F2499A"/>
    <w:rsid w:val="00F26BCE"/>
    <w:rsid w:val="00F30412"/>
    <w:rsid w:val="00F309F1"/>
    <w:rsid w:val="00F31051"/>
    <w:rsid w:val="00F31BEE"/>
    <w:rsid w:val="00F33024"/>
    <w:rsid w:val="00F33283"/>
    <w:rsid w:val="00F33ADC"/>
    <w:rsid w:val="00F34FA2"/>
    <w:rsid w:val="00F35442"/>
    <w:rsid w:val="00F36849"/>
    <w:rsid w:val="00F368F5"/>
    <w:rsid w:val="00F3695C"/>
    <w:rsid w:val="00F36B9B"/>
    <w:rsid w:val="00F37357"/>
    <w:rsid w:val="00F4162E"/>
    <w:rsid w:val="00F41FC4"/>
    <w:rsid w:val="00F42610"/>
    <w:rsid w:val="00F42B2E"/>
    <w:rsid w:val="00F42D63"/>
    <w:rsid w:val="00F431F4"/>
    <w:rsid w:val="00F4357D"/>
    <w:rsid w:val="00F453BE"/>
    <w:rsid w:val="00F45BE9"/>
    <w:rsid w:val="00F50334"/>
    <w:rsid w:val="00F503FA"/>
    <w:rsid w:val="00F51619"/>
    <w:rsid w:val="00F54A27"/>
    <w:rsid w:val="00F5754A"/>
    <w:rsid w:val="00F60278"/>
    <w:rsid w:val="00F60BE1"/>
    <w:rsid w:val="00F61507"/>
    <w:rsid w:val="00F61DB5"/>
    <w:rsid w:val="00F627FD"/>
    <w:rsid w:val="00F629CC"/>
    <w:rsid w:val="00F63E28"/>
    <w:rsid w:val="00F644AC"/>
    <w:rsid w:val="00F64609"/>
    <w:rsid w:val="00F6582F"/>
    <w:rsid w:val="00F671FB"/>
    <w:rsid w:val="00F710A2"/>
    <w:rsid w:val="00F7382D"/>
    <w:rsid w:val="00F7395C"/>
    <w:rsid w:val="00F75506"/>
    <w:rsid w:val="00F7556E"/>
    <w:rsid w:val="00F77926"/>
    <w:rsid w:val="00F819F7"/>
    <w:rsid w:val="00F83629"/>
    <w:rsid w:val="00F83E89"/>
    <w:rsid w:val="00F8565D"/>
    <w:rsid w:val="00F8623A"/>
    <w:rsid w:val="00F87F3B"/>
    <w:rsid w:val="00F915C2"/>
    <w:rsid w:val="00F91EE9"/>
    <w:rsid w:val="00F91F5C"/>
    <w:rsid w:val="00F924A0"/>
    <w:rsid w:val="00F93F22"/>
    <w:rsid w:val="00F94A38"/>
    <w:rsid w:val="00F95A02"/>
    <w:rsid w:val="00F9687F"/>
    <w:rsid w:val="00F97310"/>
    <w:rsid w:val="00FA03F9"/>
    <w:rsid w:val="00FA13A5"/>
    <w:rsid w:val="00FA1CB1"/>
    <w:rsid w:val="00FA2D8A"/>
    <w:rsid w:val="00FA544C"/>
    <w:rsid w:val="00FA56FC"/>
    <w:rsid w:val="00FA5725"/>
    <w:rsid w:val="00FA79EE"/>
    <w:rsid w:val="00FA7FBA"/>
    <w:rsid w:val="00FB05F9"/>
    <w:rsid w:val="00FB2A16"/>
    <w:rsid w:val="00FB3979"/>
    <w:rsid w:val="00FB424B"/>
    <w:rsid w:val="00FB4D42"/>
    <w:rsid w:val="00FB778C"/>
    <w:rsid w:val="00FC0501"/>
    <w:rsid w:val="00FC1CE2"/>
    <w:rsid w:val="00FC1DA8"/>
    <w:rsid w:val="00FC5FD8"/>
    <w:rsid w:val="00FC6963"/>
    <w:rsid w:val="00FD1290"/>
    <w:rsid w:val="00FD2C20"/>
    <w:rsid w:val="00FD360D"/>
    <w:rsid w:val="00FD41BE"/>
    <w:rsid w:val="00FD445C"/>
    <w:rsid w:val="00FD49CC"/>
    <w:rsid w:val="00FD5401"/>
    <w:rsid w:val="00FD571C"/>
    <w:rsid w:val="00FD67D1"/>
    <w:rsid w:val="00FE0C36"/>
    <w:rsid w:val="00FE0DC4"/>
    <w:rsid w:val="00FE138D"/>
    <w:rsid w:val="00FE1BCA"/>
    <w:rsid w:val="00FE3A5F"/>
    <w:rsid w:val="00FE4220"/>
    <w:rsid w:val="00FE46E5"/>
    <w:rsid w:val="00FE48B6"/>
    <w:rsid w:val="00FF10AD"/>
    <w:rsid w:val="00FF1335"/>
    <w:rsid w:val="00FF2565"/>
    <w:rsid w:val="00FF26C8"/>
    <w:rsid w:val="00FF3A74"/>
    <w:rsid w:val="00FF3FDF"/>
    <w:rsid w:val="00FF47AB"/>
    <w:rsid w:val="00FF4E18"/>
    <w:rsid w:val="00FF5FDF"/>
    <w:rsid w:val="00FF6914"/>
    <w:rsid w:val="00FF71F1"/>
    <w:rsid w:val="014928E1"/>
    <w:rsid w:val="024B4DE8"/>
    <w:rsid w:val="02A64510"/>
    <w:rsid w:val="02AA383F"/>
    <w:rsid w:val="02C4718B"/>
    <w:rsid w:val="02CF09BB"/>
    <w:rsid w:val="02E80B50"/>
    <w:rsid w:val="02EE0D23"/>
    <w:rsid w:val="03730A37"/>
    <w:rsid w:val="03FB5FAC"/>
    <w:rsid w:val="04147CEE"/>
    <w:rsid w:val="04346BF4"/>
    <w:rsid w:val="047406A3"/>
    <w:rsid w:val="048334AF"/>
    <w:rsid w:val="048A1558"/>
    <w:rsid w:val="048F5ED4"/>
    <w:rsid w:val="04937505"/>
    <w:rsid w:val="04A00AC0"/>
    <w:rsid w:val="051016A0"/>
    <w:rsid w:val="054A59E4"/>
    <w:rsid w:val="05752A84"/>
    <w:rsid w:val="05953D1C"/>
    <w:rsid w:val="05BC3F61"/>
    <w:rsid w:val="05F0070E"/>
    <w:rsid w:val="05F435A9"/>
    <w:rsid w:val="064236DB"/>
    <w:rsid w:val="06497588"/>
    <w:rsid w:val="06624305"/>
    <w:rsid w:val="069A641D"/>
    <w:rsid w:val="069F445B"/>
    <w:rsid w:val="06CD5159"/>
    <w:rsid w:val="06EE34D1"/>
    <w:rsid w:val="06FF4D9E"/>
    <w:rsid w:val="07A52223"/>
    <w:rsid w:val="07DC3C94"/>
    <w:rsid w:val="07E45AC1"/>
    <w:rsid w:val="07E86CE5"/>
    <w:rsid w:val="08045292"/>
    <w:rsid w:val="085A24D3"/>
    <w:rsid w:val="08831705"/>
    <w:rsid w:val="08997E53"/>
    <w:rsid w:val="08F76DED"/>
    <w:rsid w:val="096F1031"/>
    <w:rsid w:val="09923121"/>
    <w:rsid w:val="09C84608"/>
    <w:rsid w:val="09CB7F67"/>
    <w:rsid w:val="09E21DF8"/>
    <w:rsid w:val="0A4B55AD"/>
    <w:rsid w:val="0A66220F"/>
    <w:rsid w:val="0A92134D"/>
    <w:rsid w:val="0AF418F3"/>
    <w:rsid w:val="0BA71ED9"/>
    <w:rsid w:val="0BE73653"/>
    <w:rsid w:val="0BF16A4F"/>
    <w:rsid w:val="0BFB1186"/>
    <w:rsid w:val="0C177FAE"/>
    <w:rsid w:val="0C481CA7"/>
    <w:rsid w:val="0C656734"/>
    <w:rsid w:val="0C91647D"/>
    <w:rsid w:val="0C9E5FE4"/>
    <w:rsid w:val="0D1A79DC"/>
    <w:rsid w:val="0D271704"/>
    <w:rsid w:val="0D2D6ED7"/>
    <w:rsid w:val="0D5B5C4B"/>
    <w:rsid w:val="0D9D5323"/>
    <w:rsid w:val="0DB761CC"/>
    <w:rsid w:val="0E3824C1"/>
    <w:rsid w:val="0E4000E7"/>
    <w:rsid w:val="0E4213F0"/>
    <w:rsid w:val="0E51136D"/>
    <w:rsid w:val="0E8045D0"/>
    <w:rsid w:val="0ED9566B"/>
    <w:rsid w:val="0F02129B"/>
    <w:rsid w:val="0F5262C3"/>
    <w:rsid w:val="0F610FD0"/>
    <w:rsid w:val="0FD966AB"/>
    <w:rsid w:val="10093E41"/>
    <w:rsid w:val="107019A1"/>
    <w:rsid w:val="1082301D"/>
    <w:rsid w:val="10BB36D0"/>
    <w:rsid w:val="10CD0F7A"/>
    <w:rsid w:val="10FF237C"/>
    <w:rsid w:val="114A009D"/>
    <w:rsid w:val="11647E85"/>
    <w:rsid w:val="11AF3877"/>
    <w:rsid w:val="11C15920"/>
    <w:rsid w:val="11CB154F"/>
    <w:rsid w:val="11DD1D36"/>
    <w:rsid w:val="11FC33C4"/>
    <w:rsid w:val="123D5BC2"/>
    <w:rsid w:val="12451934"/>
    <w:rsid w:val="129E1A25"/>
    <w:rsid w:val="12DE4DB9"/>
    <w:rsid w:val="13496AA0"/>
    <w:rsid w:val="1362562C"/>
    <w:rsid w:val="13AB396A"/>
    <w:rsid w:val="13BE6F3D"/>
    <w:rsid w:val="14522A57"/>
    <w:rsid w:val="14573762"/>
    <w:rsid w:val="148B2730"/>
    <w:rsid w:val="14C04706"/>
    <w:rsid w:val="14C41CA7"/>
    <w:rsid w:val="14EC0B87"/>
    <w:rsid w:val="15303DDB"/>
    <w:rsid w:val="156A097F"/>
    <w:rsid w:val="15C449D7"/>
    <w:rsid w:val="164C1AA1"/>
    <w:rsid w:val="16734801"/>
    <w:rsid w:val="168F11DA"/>
    <w:rsid w:val="16CE6ACF"/>
    <w:rsid w:val="16ED1EDA"/>
    <w:rsid w:val="17211A03"/>
    <w:rsid w:val="174E0D31"/>
    <w:rsid w:val="17582DD7"/>
    <w:rsid w:val="175F2727"/>
    <w:rsid w:val="17933577"/>
    <w:rsid w:val="17A62B5F"/>
    <w:rsid w:val="17AF26AE"/>
    <w:rsid w:val="180D0EBA"/>
    <w:rsid w:val="18255B89"/>
    <w:rsid w:val="183C55D6"/>
    <w:rsid w:val="186862BB"/>
    <w:rsid w:val="18855910"/>
    <w:rsid w:val="18AE5E50"/>
    <w:rsid w:val="18C3056E"/>
    <w:rsid w:val="18CF16F6"/>
    <w:rsid w:val="18D92771"/>
    <w:rsid w:val="191B61F3"/>
    <w:rsid w:val="193B7DA7"/>
    <w:rsid w:val="195371DD"/>
    <w:rsid w:val="196862C6"/>
    <w:rsid w:val="19D41989"/>
    <w:rsid w:val="1A247446"/>
    <w:rsid w:val="1A314A35"/>
    <w:rsid w:val="1A337D7C"/>
    <w:rsid w:val="1A7A342A"/>
    <w:rsid w:val="1A7E0D39"/>
    <w:rsid w:val="1AAC4163"/>
    <w:rsid w:val="1AF00B59"/>
    <w:rsid w:val="1B2A168F"/>
    <w:rsid w:val="1B652E0B"/>
    <w:rsid w:val="1BB87992"/>
    <w:rsid w:val="1C703397"/>
    <w:rsid w:val="1CC72C81"/>
    <w:rsid w:val="1CEB6E70"/>
    <w:rsid w:val="1D40485D"/>
    <w:rsid w:val="1D725F32"/>
    <w:rsid w:val="1D7D762B"/>
    <w:rsid w:val="1D815128"/>
    <w:rsid w:val="1DABDEDF"/>
    <w:rsid w:val="1DB622E3"/>
    <w:rsid w:val="1DB736E0"/>
    <w:rsid w:val="1DD71E23"/>
    <w:rsid w:val="1E153770"/>
    <w:rsid w:val="1E676249"/>
    <w:rsid w:val="1E846396"/>
    <w:rsid w:val="1EE90E32"/>
    <w:rsid w:val="1F5E1217"/>
    <w:rsid w:val="1F7F07D7"/>
    <w:rsid w:val="1F8514E0"/>
    <w:rsid w:val="1F9B1C11"/>
    <w:rsid w:val="1FB03191"/>
    <w:rsid w:val="1FD02FBA"/>
    <w:rsid w:val="205857A1"/>
    <w:rsid w:val="20637464"/>
    <w:rsid w:val="20881315"/>
    <w:rsid w:val="208B0BA7"/>
    <w:rsid w:val="208F33E4"/>
    <w:rsid w:val="20FF15FA"/>
    <w:rsid w:val="21735E4E"/>
    <w:rsid w:val="218A32DD"/>
    <w:rsid w:val="22312A7E"/>
    <w:rsid w:val="226F4B5B"/>
    <w:rsid w:val="22CA0337"/>
    <w:rsid w:val="22E01A4F"/>
    <w:rsid w:val="238127BC"/>
    <w:rsid w:val="23BE224C"/>
    <w:rsid w:val="23C94BC5"/>
    <w:rsid w:val="23DD7834"/>
    <w:rsid w:val="245C36EE"/>
    <w:rsid w:val="246279F0"/>
    <w:rsid w:val="24A73C7B"/>
    <w:rsid w:val="24AE2553"/>
    <w:rsid w:val="24D915AA"/>
    <w:rsid w:val="24F133E9"/>
    <w:rsid w:val="24FC582D"/>
    <w:rsid w:val="253C7DC2"/>
    <w:rsid w:val="25762180"/>
    <w:rsid w:val="264D7586"/>
    <w:rsid w:val="265C0793"/>
    <w:rsid w:val="26612225"/>
    <w:rsid w:val="266F027E"/>
    <w:rsid w:val="26923F66"/>
    <w:rsid w:val="26A50D17"/>
    <w:rsid w:val="26B64A28"/>
    <w:rsid w:val="26D067EB"/>
    <w:rsid w:val="275270FB"/>
    <w:rsid w:val="27B14DA1"/>
    <w:rsid w:val="27C17840"/>
    <w:rsid w:val="27E53FBD"/>
    <w:rsid w:val="288327EE"/>
    <w:rsid w:val="289A731D"/>
    <w:rsid w:val="28D47A73"/>
    <w:rsid w:val="295563D6"/>
    <w:rsid w:val="29B65078"/>
    <w:rsid w:val="29D039CF"/>
    <w:rsid w:val="29E540CC"/>
    <w:rsid w:val="29EB260B"/>
    <w:rsid w:val="29FD48A4"/>
    <w:rsid w:val="2A512A5A"/>
    <w:rsid w:val="2A7F43A4"/>
    <w:rsid w:val="2AE75875"/>
    <w:rsid w:val="2B562757"/>
    <w:rsid w:val="2B5774E8"/>
    <w:rsid w:val="2B776D19"/>
    <w:rsid w:val="2BC91810"/>
    <w:rsid w:val="2BEE0C30"/>
    <w:rsid w:val="2C2F523C"/>
    <w:rsid w:val="2C312410"/>
    <w:rsid w:val="2C5316FD"/>
    <w:rsid w:val="2C5916A2"/>
    <w:rsid w:val="2C841FD7"/>
    <w:rsid w:val="2C8D2260"/>
    <w:rsid w:val="2CBD50BB"/>
    <w:rsid w:val="2CC741BB"/>
    <w:rsid w:val="2D1E54D4"/>
    <w:rsid w:val="2D262D70"/>
    <w:rsid w:val="2D4E524A"/>
    <w:rsid w:val="2D743B92"/>
    <w:rsid w:val="2D7633FB"/>
    <w:rsid w:val="2D9D1C15"/>
    <w:rsid w:val="2DB64EA3"/>
    <w:rsid w:val="2DE664CB"/>
    <w:rsid w:val="2EBB5572"/>
    <w:rsid w:val="2F0573C5"/>
    <w:rsid w:val="2F371A4F"/>
    <w:rsid w:val="2F5B1572"/>
    <w:rsid w:val="2F925057"/>
    <w:rsid w:val="30284A54"/>
    <w:rsid w:val="302D705F"/>
    <w:rsid w:val="3031382E"/>
    <w:rsid w:val="30515B3D"/>
    <w:rsid w:val="30731647"/>
    <w:rsid w:val="307677F3"/>
    <w:rsid w:val="30F6629F"/>
    <w:rsid w:val="31390DF0"/>
    <w:rsid w:val="318F4858"/>
    <w:rsid w:val="31C77797"/>
    <w:rsid w:val="31C8363C"/>
    <w:rsid w:val="31D11C92"/>
    <w:rsid w:val="321F64D9"/>
    <w:rsid w:val="32246D98"/>
    <w:rsid w:val="324E3E9F"/>
    <w:rsid w:val="325645BE"/>
    <w:rsid w:val="32602CCC"/>
    <w:rsid w:val="32645E04"/>
    <w:rsid w:val="327A6912"/>
    <w:rsid w:val="32AF534B"/>
    <w:rsid w:val="32BF25D4"/>
    <w:rsid w:val="32EA5536"/>
    <w:rsid w:val="334E02FB"/>
    <w:rsid w:val="33554EA8"/>
    <w:rsid w:val="33624C6A"/>
    <w:rsid w:val="3369758B"/>
    <w:rsid w:val="33B92226"/>
    <w:rsid w:val="33C74955"/>
    <w:rsid w:val="33CE254F"/>
    <w:rsid w:val="34106986"/>
    <w:rsid w:val="34C02F0B"/>
    <w:rsid w:val="34DE0B69"/>
    <w:rsid w:val="34F45FB8"/>
    <w:rsid w:val="351C5211"/>
    <w:rsid w:val="358A2C32"/>
    <w:rsid w:val="358F2C91"/>
    <w:rsid w:val="35CB37F4"/>
    <w:rsid w:val="35F14B72"/>
    <w:rsid w:val="361F53CD"/>
    <w:rsid w:val="36831724"/>
    <w:rsid w:val="3685093F"/>
    <w:rsid w:val="37455219"/>
    <w:rsid w:val="374D4BD0"/>
    <w:rsid w:val="3760059A"/>
    <w:rsid w:val="37776213"/>
    <w:rsid w:val="37E03D9F"/>
    <w:rsid w:val="388B1F33"/>
    <w:rsid w:val="389379CF"/>
    <w:rsid w:val="39023FBE"/>
    <w:rsid w:val="392746BA"/>
    <w:rsid w:val="39676E2F"/>
    <w:rsid w:val="39745178"/>
    <w:rsid w:val="39C579F8"/>
    <w:rsid w:val="3AE2399E"/>
    <w:rsid w:val="3AF916C8"/>
    <w:rsid w:val="3B605EA1"/>
    <w:rsid w:val="3B651A76"/>
    <w:rsid w:val="3BA311D8"/>
    <w:rsid w:val="3BD52F15"/>
    <w:rsid w:val="3C9A6EE9"/>
    <w:rsid w:val="3CF93678"/>
    <w:rsid w:val="3D051EA3"/>
    <w:rsid w:val="3D11707C"/>
    <w:rsid w:val="3D1B541A"/>
    <w:rsid w:val="3D4077B4"/>
    <w:rsid w:val="3D4C2BB6"/>
    <w:rsid w:val="3D674E97"/>
    <w:rsid w:val="3D9469E7"/>
    <w:rsid w:val="3DF52E6C"/>
    <w:rsid w:val="3E27255D"/>
    <w:rsid w:val="3E327BE4"/>
    <w:rsid w:val="3E506A5C"/>
    <w:rsid w:val="3E742F1B"/>
    <w:rsid w:val="3EAE5761"/>
    <w:rsid w:val="3F027056"/>
    <w:rsid w:val="3F115BF8"/>
    <w:rsid w:val="3F184A7C"/>
    <w:rsid w:val="3F692864"/>
    <w:rsid w:val="3FAB14A4"/>
    <w:rsid w:val="3FC44634"/>
    <w:rsid w:val="406307F9"/>
    <w:rsid w:val="408B7EA4"/>
    <w:rsid w:val="4095132E"/>
    <w:rsid w:val="40977AC7"/>
    <w:rsid w:val="40E07BE9"/>
    <w:rsid w:val="40EB0DA1"/>
    <w:rsid w:val="41181C50"/>
    <w:rsid w:val="413C6DD0"/>
    <w:rsid w:val="416672FB"/>
    <w:rsid w:val="418618A7"/>
    <w:rsid w:val="41A113C3"/>
    <w:rsid w:val="41A90779"/>
    <w:rsid w:val="41E26E7E"/>
    <w:rsid w:val="41EF7E2D"/>
    <w:rsid w:val="41F84918"/>
    <w:rsid w:val="41FA1D1A"/>
    <w:rsid w:val="41FB33CB"/>
    <w:rsid w:val="42166DDD"/>
    <w:rsid w:val="42186EAD"/>
    <w:rsid w:val="42225416"/>
    <w:rsid w:val="422E3C55"/>
    <w:rsid w:val="424E3538"/>
    <w:rsid w:val="42B0403F"/>
    <w:rsid w:val="4302228F"/>
    <w:rsid w:val="43744161"/>
    <w:rsid w:val="439F6D59"/>
    <w:rsid w:val="43A24087"/>
    <w:rsid w:val="43B438A5"/>
    <w:rsid w:val="43B57A1C"/>
    <w:rsid w:val="43CD5988"/>
    <w:rsid w:val="43D56653"/>
    <w:rsid w:val="447D4FEA"/>
    <w:rsid w:val="448C144E"/>
    <w:rsid w:val="44FA553E"/>
    <w:rsid w:val="45147CBA"/>
    <w:rsid w:val="45385055"/>
    <w:rsid w:val="45526857"/>
    <w:rsid w:val="45747950"/>
    <w:rsid w:val="458A356E"/>
    <w:rsid w:val="45C378E2"/>
    <w:rsid w:val="45E8370B"/>
    <w:rsid w:val="461B5F32"/>
    <w:rsid w:val="462A6F07"/>
    <w:rsid w:val="46307A04"/>
    <w:rsid w:val="467D1DE6"/>
    <w:rsid w:val="46A45EE5"/>
    <w:rsid w:val="46AD2984"/>
    <w:rsid w:val="46C810D4"/>
    <w:rsid w:val="46E71E8E"/>
    <w:rsid w:val="47002DA5"/>
    <w:rsid w:val="470A34D3"/>
    <w:rsid w:val="47BE775B"/>
    <w:rsid w:val="47C93262"/>
    <w:rsid w:val="47F93BED"/>
    <w:rsid w:val="48061E1D"/>
    <w:rsid w:val="482E76EE"/>
    <w:rsid w:val="48C83E8B"/>
    <w:rsid w:val="48CB6255"/>
    <w:rsid w:val="48D063E4"/>
    <w:rsid w:val="48D3783C"/>
    <w:rsid w:val="495F597F"/>
    <w:rsid w:val="49D01B41"/>
    <w:rsid w:val="49D824FF"/>
    <w:rsid w:val="4A122ED5"/>
    <w:rsid w:val="4A376508"/>
    <w:rsid w:val="4A5C0016"/>
    <w:rsid w:val="4A632858"/>
    <w:rsid w:val="4A715D78"/>
    <w:rsid w:val="4AD90727"/>
    <w:rsid w:val="4B0A192E"/>
    <w:rsid w:val="4B5C52B5"/>
    <w:rsid w:val="4BD511EE"/>
    <w:rsid w:val="4BD53D91"/>
    <w:rsid w:val="4BD90414"/>
    <w:rsid w:val="4C037EDD"/>
    <w:rsid w:val="4C193A73"/>
    <w:rsid w:val="4C4357FD"/>
    <w:rsid w:val="4C5004AD"/>
    <w:rsid w:val="4C586625"/>
    <w:rsid w:val="4C707695"/>
    <w:rsid w:val="4C857D8D"/>
    <w:rsid w:val="4C9F5F8F"/>
    <w:rsid w:val="4CA90DD9"/>
    <w:rsid w:val="4CCE72D8"/>
    <w:rsid w:val="4D2C407E"/>
    <w:rsid w:val="4DA87FE0"/>
    <w:rsid w:val="4DE11B9C"/>
    <w:rsid w:val="4E0B125B"/>
    <w:rsid w:val="4E9F6F5D"/>
    <w:rsid w:val="4EAD7471"/>
    <w:rsid w:val="4EC632D8"/>
    <w:rsid w:val="4F461102"/>
    <w:rsid w:val="4F5B385C"/>
    <w:rsid w:val="4FC20FFE"/>
    <w:rsid w:val="505F39B0"/>
    <w:rsid w:val="50770C3B"/>
    <w:rsid w:val="507F1B93"/>
    <w:rsid w:val="50BA5CF3"/>
    <w:rsid w:val="50F63E32"/>
    <w:rsid w:val="51992899"/>
    <w:rsid w:val="51A82B31"/>
    <w:rsid w:val="51A8751D"/>
    <w:rsid w:val="51AA04CC"/>
    <w:rsid w:val="51AD5DCC"/>
    <w:rsid w:val="51D868BC"/>
    <w:rsid w:val="523952E3"/>
    <w:rsid w:val="528C5FE2"/>
    <w:rsid w:val="52AD3BD4"/>
    <w:rsid w:val="53114D05"/>
    <w:rsid w:val="537C3170"/>
    <w:rsid w:val="53D13584"/>
    <w:rsid w:val="5403443E"/>
    <w:rsid w:val="5408002E"/>
    <w:rsid w:val="55091ED6"/>
    <w:rsid w:val="551760E7"/>
    <w:rsid w:val="552476F5"/>
    <w:rsid w:val="553D3607"/>
    <w:rsid w:val="55D20EF0"/>
    <w:rsid w:val="55D553E8"/>
    <w:rsid w:val="55DC23F5"/>
    <w:rsid w:val="560A0B38"/>
    <w:rsid w:val="5698031A"/>
    <w:rsid w:val="56B23F85"/>
    <w:rsid w:val="56B73891"/>
    <w:rsid w:val="571303B5"/>
    <w:rsid w:val="572B1EDA"/>
    <w:rsid w:val="575C69B8"/>
    <w:rsid w:val="575E015B"/>
    <w:rsid w:val="577922C6"/>
    <w:rsid w:val="57DA406D"/>
    <w:rsid w:val="582320CC"/>
    <w:rsid w:val="582823B7"/>
    <w:rsid w:val="58D227E8"/>
    <w:rsid w:val="58E2711B"/>
    <w:rsid w:val="598C53D2"/>
    <w:rsid w:val="5997160D"/>
    <w:rsid w:val="59EF6E4B"/>
    <w:rsid w:val="5A233A3B"/>
    <w:rsid w:val="5A4809C1"/>
    <w:rsid w:val="5A4B746A"/>
    <w:rsid w:val="5A593BA5"/>
    <w:rsid w:val="5AA12645"/>
    <w:rsid w:val="5AE14557"/>
    <w:rsid w:val="5AE16489"/>
    <w:rsid w:val="5B081611"/>
    <w:rsid w:val="5B1B2EAA"/>
    <w:rsid w:val="5B3C61D7"/>
    <w:rsid w:val="5B943509"/>
    <w:rsid w:val="5C046393"/>
    <w:rsid w:val="5C092DB0"/>
    <w:rsid w:val="5C0C049B"/>
    <w:rsid w:val="5C505E49"/>
    <w:rsid w:val="5C5A63FA"/>
    <w:rsid w:val="5C9600FA"/>
    <w:rsid w:val="5CBD5FBA"/>
    <w:rsid w:val="5CE478D1"/>
    <w:rsid w:val="5CF44474"/>
    <w:rsid w:val="5CF575CD"/>
    <w:rsid w:val="5D044D7D"/>
    <w:rsid w:val="5D2751E4"/>
    <w:rsid w:val="5D3F1C29"/>
    <w:rsid w:val="5D6D443A"/>
    <w:rsid w:val="5D815E63"/>
    <w:rsid w:val="5D831372"/>
    <w:rsid w:val="5E4C6707"/>
    <w:rsid w:val="5E7A2DA6"/>
    <w:rsid w:val="5ED14838"/>
    <w:rsid w:val="5ED70B84"/>
    <w:rsid w:val="5EED5B56"/>
    <w:rsid w:val="5EF17565"/>
    <w:rsid w:val="5EFB2A61"/>
    <w:rsid w:val="5F19637E"/>
    <w:rsid w:val="5F2E7DA8"/>
    <w:rsid w:val="5F6F748F"/>
    <w:rsid w:val="5F731EDD"/>
    <w:rsid w:val="5F744EF5"/>
    <w:rsid w:val="5FC07ACD"/>
    <w:rsid w:val="5FCB2747"/>
    <w:rsid w:val="60042E10"/>
    <w:rsid w:val="60242340"/>
    <w:rsid w:val="60AA1520"/>
    <w:rsid w:val="60CE2CCE"/>
    <w:rsid w:val="60D652DF"/>
    <w:rsid w:val="61621A13"/>
    <w:rsid w:val="616A633F"/>
    <w:rsid w:val="618C5694"/>
    <w:rsid w:val="61910E58"/>
    <w:rsid w:val="61A85A9A"/>
    <w:rsid w:val="61CB3B4F"/>
    <w:rsid w:val="6200149F"/>
    <w:rsid w:val="62663329"/>
    <w:rsid w:val="63041068"/>
    <w:rsid w:val="63515AC2"/>
    <w:rsid w:val="63623F4E"/>
    <w:rsid w:val="638766AF"/>
    <w:rsid w:val="6390449C"/>
    <w:rsid w:val="639635F7"/>
    <w:rsid w:val="63F475BF"/>
    <w:rsid w:val="640F2B99"/>
    <w:rsid w:val="642A357B"/>
    <w:rsid w:val="64371B5E"/>
    <w:rsid w:val="64415954"/>
    <w:rsid w:val="64BD2521"/>
    <w:rsid w:val="650534ED"/>
    <w:rsid w:val="657536F5"/>
    <w:rsid w:val="657751F7"/>
    <w:rsid w:val="65D724A5"/>
    <w:rsid w:val="661409F6"/>
    <w:rsid w:val="664D52DC"/>
    <w:rsid w:val="66564AE4"/>
    <w:rsid w:val="66975C6E"/>
    <w:rsid w:val="66F43AFC"/>
    <w:rsid w:val="670A1849"/>
    <w:rsid w:val="6713408E"/>
    <w:rsid w:val="673407FA"/>
    <w:rsid w:val="67416FB9"/>
    <w:rsid w:val="67601415"/>
    <w:rsid w:val="67662F90"/>
    <w:rsid w:val="67BD6B77"/>
    <w:rsid w:val="67EA1E25"/>
    <w:rsid w:val="680A1AD3"/>
    <w:rsid w:val="680F0F4B"/>
    <w:rsid w:val="685714CC"/>
    <w:rsid w:val="68B02C9E"/>
    <w:rsid w:val="68B53481"/>
    <w:rsid w:val="68B61959"/>
    <w:rsid w:val="69E07EF2"/>
    <w:rsid w:val="6A205ED2"/>
    <w:rsid w:val="6A2D3396"/>
    <w:rsid w:val="6A525F37"/>
    <w:rsid w:val="6A67369C"/>
    <w:rsid w:val="6A9B0A0D"/>
    <w:rsid w:val="6AAC0D71"/>
    <w:rsid w:val="6AB01E51"/>
    <w:rsid w:val="6AD07487"/>
    <w:rsid w:val="6AF43734"/>
    <w:rsid w:val="6B053998"/>
    <w:rsid w:val="6B08407F"/>
    <w:rsid w:val="6B191AF7"/>
    <w:rsid w:val="6B7426C9"/>
    <w:rsid w:val="6BA25887"/>
    <w:rsid w:val="6BB21AB8"/>
    <w:rsid w:val="6BD37891"/>
    <w:rsid w:val="6C0F44D9"/>
    <w:rsid w:val="6C805997"/>
    <w:rsid w:val="6C883A09"/>
    <w:rsid w:val="6D1B4626"/>
    <w:rsid w:val="6D311A15"/>
    <w:rsid w:val="6D357605"/>
    <w:rsid w:val="6D383D4E"/>
    <w:rsid w:val="6D5428A4"/>
    <w:rsid w:val="6D82430A"/>
    <w:rsid w:val="6D850967"/>
    <w:rsid w:val="6D982089"/>
    <w:rsid w:val="6D9F3D40"/>
    <w:rsid w:val="6DA945B4"/>
    <w:rsid w:val="6E140408"/>
    <w:rsid w:val="6E414EFB"/>
    <w:rsid w:val="6E8152A5"/>
    <w:rsid w:val="6E967AC4"/>
    <w:rsid w:val="6E982AB1"/>
    <w:rsid w:val="6EA62E02"/>
    <w:rsid w:val="6ED92B37"/>
    <w:rsid w:val="6F6402F4"/>
    <w:rsid w:val="70194D95"/>
    <w:rsid w:val="704A0E6D"/>
    <w:rsid w:val="70500265"/>
    <w:rsid w:val="70572088"/>
    <w:rsid w:val="707328E1"/>
    <w:rsid w:val="709D2FF1"/>
    <w:rsid w:val="70B05F85"/>
    <w:rsid w:val="70B84D17"/>
    <w:rsid w:val="710E4AF2"/>
    <w:rsid w:val="711645FB"/>
    <w:rsid w:val="713B2DAC"/>
    <w:rsid w:val="714846D3"/>
    <w:rsid w:val="715A1587"/>
    <w:rsid w:val="71A92C30"/>
    <w:rsid w:val="71BB53E2"/>
    <w:rsid w:val="71F57832"/>
    <w:rsid w:val="729B0341"/>
    <w:rsid w:val="729E45E3"/>
    <w:rsid w:val="72D17D15"/>
    <w:rsid w:val="72ED1F55"/>
    <w:rsid w:val="73451ED1"/>
    <w:rsid w:val="735A0471"/>
    <w:rsid w:val="73616E2D"/>
    <w:rsid w:val="7368125A"/>
    <w:rsid w:val="73756D06"/>
    <w:rsid w:val="737C5F2D"/>
    <w:rsid w:val="73D651CA"/>
    <w:rsid w:val="73D77302"/>
    <w:rsid w:val="73E207F9"/>
    <w:rsid w:val="74353893"/>
    <w:rsid w:val="748A2DD0"/>
    <w:rsid w:val="74B63216"/>
    <w:rsid w:val="74D022A3"/>
    <w:rsid w:val="756B21AE"/>
    <w:rsid w:val="758819F7"/>
    <w:rsid w:val="75A12720"/>
    <w:rsid w:val="75E96EFD"/>
    <w:rsid w:val="75F43306"/>
    <w:rsid w:val="76606B03"/>
    <w:rsid w:val="766F7BBC"/>
    <w:rsid w:val="76934592"/>
    <w:rsid w:val="76D2633A"/>
    <w:rsid w:val="76F46A07"/>
    <w:rsid w:val="76FD1571"/>
    <w:rsid w:val="772C656D"/>
    <w:rsid w:val="773B20BC"/>
    <w:rsid w:val="77667C47"/>
    <w:rsid w:val="7779272D"/>
    <w:rsid w:val="779B5878"/>
    <w:rsid w:val="77A0365C"/>
    <w:rsid w:val="78BB49BD"/>
    <w:rsid w:val="78CD77D7"/>
    <w:rsid w:val="790F5D82"/>
    <w:rsid w:val="792F4E8C"/>
    <w:rsid w:val="79611FCB"/>
    <w:rsid w:val="79A64DC2"/>
    <w:rsid w:val="79B625DA"/>
    <w:rsid w:val="7A165BFD"/>
    <w:rsid w:val="7A261C28"/>
    <w:rsid w:val="7AFD5467"/>
    <w:rsid w:val="7B004C75"/>
    <w:rsid w:val="7B52437D"/>
    <w:rsid w:val="7B9C164C"/>
    <w:rsid w:val="7C49635B"/>
    <w:rsid w:val="7C6E5BC1"/>
    <w:rsid w:val="7C902CF5"/>
    <w:rsid w:val="7C941FF6"/>
    <w:rsid w:val="7CBF4DFD"/>
    <w:rsid w:val="7CD11582"/>
    <w:rsid w:val="7CD34E89"/>
    <w:rsid w:val="7CE14DA4"/>
    <w:rsid w:val="7D364022"/>
    <w:rsid w:val="7DB434E8"/>
    <w:rsid w:val="7E214C86"/>
    <w:rsid w:val="7E792F09"/>
    <w:rsid w:val="7EBA5A86"/>
    <w:rsid w:val="7ECF4485"/>
    <w:rsid w:val="7ED0062C"/>
    <w:rsid w:val="7EDB4CD7"/>
    <w:rsid w:val="7EE26B16"/>
    <w:rsid w:val="7F077BBD"/>
    <w:rsid w:val="7F20656C"/>
    <w:rsid w:val="7F7C5721"/>
    <w:rsid w:val="7FAF2F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qFormat="1"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iPriority="99" w:semiHidden="0" w:name="Body Text 3"/>
    <w:lsdException w:qFormat="1"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2"/>
      <w:lang w:val="en-US" w:eastAsia="zh-CN" w:bidi="ar-SA"/>
    </w:rPr>
  </w:style>
  <w:style w:type="paragraph" w:styleId="3">
    <w:name w:val="heading 1"/>
    <w:basedOn w:val="1"/>
    <w:next w:val="1"/>
    <w:link w:val="48"/>
    <w:qFormat/>
    <w:uiPriority w:val="9"/>
    <w:pPr>
      <w:keepNext/>
      <w:keepLines/>
      <w:outlineLvl w:val="0"/>
    </w:pPr>
    <w:rPr>
      <w:b/>
      <w:bCs/>
      <w:kern w:val="44"/>
      <w:sz w:val="52"/>
      <w:szCs w:val="44"/>
    </w:rPr>
  </w:style>
  <w:style w:type="paragraph" w:styleId="4">
    <w:name w:val="heading 2"/>
    <w:basedOn w:val="1"/>
    <w:next w:val="1"/>
    <w:link w:val="49"/>
    <w:qFormat/>
    <w:uiPriority w:val="9"/>
    <w:pPr>
      <w:keepNext/>
      <w:keepLines/>
      <w:outlineLvl w:val="1"/>
    </w:pPr>
    <w:rPr>
      <w:rFonts w:ascii="Cambria" w:hAnsi="Cambria"/>
      <w:b/>
      <w:bCs/>
      <w:sz w:val="32"/>
      <w:szCs w:val="32"/>
    </w:rPr>
  </w:style>
  <w:style w:type="paragraph" w:styleId="2">
    <w:name w:val="heading 3"/>
    <w:basedOn w:val="1"/>
    <w:next w:val="1"/>
    <w:link w:val="50"/>
    <w:qFormat/>
    <w:uiPriority w:val="0"/>
    <w:pPr>
      <w:keepNext/>
      <w:keepLines/>
      <w:spacing w:line="360" w:lineRule="auto"/>
      <w:outlineLvl w:val="2"/>
    </w:pPr>
    <w:rPr>
      <w:b/>
      <w:bCs/>
      <w:szCs w:val="32"/>
    </w:rPr>
  </w:style>
  <w:style w:type="paragraph" w:styleId="5">
    <w:name w:val="heading 4"/>
    <w:basedOn w:val="1"/>
    <w:next w:val="1"/>
    <w:link w:val="51"/>
    <w:qFormat/>
    <w:uiPriority w:val="9"/>
    <w:pPr>
      <w:keepNext/>
      <w:keepLines/>
      <w:spacing w:before="280" w:after="290" w:line="376" w:lineRule="auto"/>
      <w:outlineLvl w:val="3"/>
    </w:pPr>
    <w:rPr>
      <w:rFonts w:ascii="Cambria" w:hAnsi="Cambria"/>
      <w:b/>
      <w:bCs/>
      <w:sz w:val="28"/>
      <w:szCs w:val="28"/>
    </w:rPr>
  </w:style>
  <w:style w:type="paragraph" w:styleId="6">
    <w:name w:val="heading 5"/>
    <w:basedOn w:val="1"/>
    <w:next w:val="1"/>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qFormat/>
    <w:uiPriority w:val="0"/>
    <w:pPr>
      <w:keepNext/>
      <w:keepLines/>
      <w:widowControl/>
      <w:tabs>
        <w:tab w:val="left" w:pos="1440"/>
      </w:tabs>
      <w:spacing w:line="320" w:lineRule="auto"/>
      <w:ind w:left="1152" w:hanging="1152"/>
      <w:jc w:val="center"/>
      <w:outlineLvl w:val="5"/>
    </w:pPr>
    <w:rPr>
      <w:rFonts w:ascii="Arial" w:hAnsi="Arial" w:eastAsia="黑体"/>
      <w:b/>
      <w:bCs/>
      <w:sz w:val="28"/>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8">
    <w:name w:val="Normal Indent"/>
    <w:basedOn w:val="1"/>
    <w:next w:val="1"/>
    <w:link w:val="52"/>
    <w:qFormat/>
    <w:uiPriority w:val="0"/>
    <w:pPr>
      <w:spacing w:line="360" w:lineRule="auto"/>
      <w:ind w:firstLine="200" w:firstLineChars="200"/>
    </w:pPr>
    <w:rPr>
      <w:szCs w:val="20"/>
    </w:rPr>
  </w:style>
  <w:style w:type="paragraph" w:styleId="9">
    <w:name w:val="caption"/>
    <w:basedOn w:val="1"/>
    <w:next w:val="1"/>
    <w:qFormat/>
    <w:uiPriority w:val="0"/>
    <w:rPr>
      <w:rFonts w:ascii="Cambria" w:hAnsi="Cambria" w:eastAsia="黑体"/>
      <w:sz w:val="20"/>
      <w:szCs w:val="20"/>
    </w:rPr>
  </w:style>
  <w:style w:type="paragraph" w:styleId="10">
    <w:name w:val="Document Map"/>
    <w:basedOn w:val="1"/>
    <w:semiHidden/>
    <w:qFormat/>
    <w:uiPriority w:val="0"/>
    <w:pPr>
      <w:shd w:val="clear" w:color="auto" w:fill="000080"/>
    </w:pPr>
  </w:style>
  <w:style w:type="paragraph" w:styleId="11">
    <w:name w:val="annotation text"/>
    <w:basedOn w:val="1"/>
    <w:link w:val="53"/>
    <w:unhideWhenUsed/>
    <w:qFormat/>
    <w:uiPriority w:val="0"/>
    <w:pPr>
      <w:jc w:val="left"/>
    </w:pPr>
  </w:style>
  <w:style w:type="paragraph" w:styleId="12">
    <w:name w:val="Body Text 3"/>
    <w:basedOn w:val="1"/>
    <w:link w:val="54"/>
    <w:unhideWhenUsed/>
    <w:qFormat/>
    <w:uiPriority w:val="99"/>
    <w:pPr>
      <w:spacing w:after="120"/>
    </w:pPr>
    <w:rPr>
      <w:sz w:val="16"/>
      <w:szCs w:val="16"/>
    </w:rPr>
  </w:style>
  <w:style w:type="paragraph" w:styleId="13">
    <w:name w:val="Body Text"/>
    <w:basedOn w:val="1"/>
    <w:next w:val="1"/>
    <w:link w:val="55"/>
    <w:unhideWhenUsed/>
    <w:qFormat/>
    <w:uiPriority w:val="99"/>
    <w:pPr>
      <w:spacing w:after="120"/>
    </w:pPr>
    <w:rPr>
      <w:sz w:val="21"/>
    </w:rPr>
  </w:style>
  <w:style w:type="paragraph" w:styleId="14">
    <w:name w:val="toc 5"/>
    <w:basedOn w:val="1"/>
    <w:next w:val="1"/>
    <w:unhideWhenUsed/>
    <w:qFormat/>
    <w:uiPriority w:val="39"/>
    <w:pPr>
      <w:ind w:left="1680" w:leftChars="800"/>
    </w:pPr>
  </w:style>
  <w:style w:type="paragraph" w:styleId="15">
    <w:name w:val="toc 3"/>
    <w:basedOn w:val="1"/>
    <w:next w:val="1"/>
    <w:unhideWhenUsed/>
    <w:qFormat/>
    <w:uiPriority w:val="39"/>
    <w:pPr>
      <w:ind w:left="840" w:leftChars="400"/>
    </w:pPr>
  </w:style>
  <w:style w:type="paragraph" w:styleId="16">
    <w:name w:val="Plain Text"/>
    <w:basedOn w:val="1"/>
    <w:link w:val="56"/>
    <w:qFormat/>
    <w:uiPriority w:val="0"/>
    <w:rPr>
      <w:rFonts w:ascii="宋体" w:hAnsi="Courier New"/>
      <w:sz w:val="21"/>
      <w:szCs w:val="21"/>
    </w:rPr>
  </w:style>
  <w:style w:type="paragraph" w:styleId="17">
    <w:name w:val="Body Text Indent 2"/>
    <w:basedOn w:val="1"/>
    <w:link w:val="57"/>
    <w:unhideWhenUsed/>
    <w:qFormat/>
    <w:uiPriority w:val="99"/>
    <w:pPr>
      <w:spacing w:after="120" w:line="480" w:lineRule="auto"/>
      <w:ind w:left="420" w:leftChars="200"/>
    </w:pPr>
  </w:style>
  <w:style w:type="paragraph" w:styleId="18">
    <w:name w:val="endnote text"/>
    <w:basedOn w:val="1"/>
    <w:unhideWhenUsed/>
    <w:qFormat/>
    <w:uiPriority w:val="0"/>
    <w:pPr>
      <w:snapToGrid w:val="0"/>
      <w:jc w:val="left"/>
    </w:pPr>
    <w:rPr>
      <w:rFonts w:ascii="宋体" w:hAnsi="宋体"/>
      <w:kern w:val="0"/>
      <w:sz w:val="28"/>
    </w:rPr>
  </w:style>
  <w:style w:type="paragraph" w:styleId="19">
    <w:name w:val="Balloon Text"/>
    <w:basedOn w:val="1"/>
    <w:link w:val="58"/>
    <w:unhideWhenUsed/>
    <w:qFormat/>
    <w:uiPriority w:val="99"/>
    <w:rPr>
      <w:sz w:val="18"/>
      <w:szCs w:val="18"/>
    </w:rPr>
  </w:style>
  <w:style w:type="paragraph" w:styleId="20">
    <w:name w:val="footer"/>
    <w:basedOn w:val="1"/>
    <w:link w:val="59"/>
    <w:unhideWhenUsed/>
    <w:qFormat/>
    <w:uiPriority w:val="99"/>
    <w:pPr>
      <w:tabs>
        <w:tab w:val="center" w:pos="4153"/>
        <w:tab w:val="right" w:pos="8306"/>
      </w:tabs>
      <w:snapToGrid w:val="0"/>
      <w:jc w:val="left"/>
    </w:pPr>
    <w:rPr>
      <w:kern w:val="0"/>
      <w:sz w:val="18"/>
      <w:szCs w:val="18"/>
    </w:rPr>
  </w:style>
  <w:style w:type="paragraph" w:styleId="21">
    <w:name w:val="header"/>
    <w:basedOn w:val="1"/>
    <w:link w:val="6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2">
    <w:name w:val="toc 1"/>
    <w:basedOn w:val="1"/>
    <w:next w:val="1"/>
    <w:unhideWhenUsed/>
    <w:qFormat/>
    <w:uiPriority w:val="39"/>
    <w:pPr>
      <w:tabs>
        <w:tab w:val="right" w:leader="dot" w:pos="9288"/>
      </w:tabs>
    </w:pPr>
    <w:rPr>
      <w:b/>
    </w:rPr>
  </w:style>
  <w:style w:type="paragraph" w:styleId="23">
    <w:name w:val="index heading"/>
    <w:basedOn w:val="1"/>
    <w:next w:val="24"/>
    <w:qFormat/>
    <w:uiPriority w:val="0"/>
    <w:rPr>
      <w:sz w:val="21"/>
      <w:szCs w:val="20"/>
    </w:rPr>
  </w:style>
  <w:style w:type="paragraph" w:styleId="24">
    <w:name w:val="index 1"/>
    <w:basedOn w:val="1"/>
    <w:next w:val="1"/>
    <w:unhideWhenUsed/>
    <w:qFormat/>
    <w:uiPriority w:val="99"/>
  </w:style>
  <w:style w:type="paragraph" w:styleId="25">
    <w:name w:val="Body Text Indent 3"/>
    <w:basedOn w:val="1"/>
    <w:link w:val="61"/>
    <w:qFormat/>
    <w:uiPriority w:val="0"/>
    <w:pPr>
      <w:spacing w:line="360" w:lineRule="auto"/>
      <w:ind w:firstLine="480"/>
    </w:pPr>
    <w:rPr>
      <w:szCs w:val="24"/>
    </w:rPr>
  </w:style>
  <w:style w:type="paragraph" w:styleId="26">
    <w:name w:val="toc 2"/>
    <w:basedOn w:val="1"/>
    <w:next w:val="1"/>
    <w:unhideWhenUsed/>
    <w:qFormat/>
    <w:uiPriority w:val="39"/>
    <w:pPr>
      <w:ind w:left="420" w:leftChars="200"/>
    </w:pPr>
  </w:style>
  <w:style w:type="paragraph" w:styleId="27">
    <w:name w:val="Normal (Web)"/>
    <w:basedOn w:val="1"/>
    <w:qFormat/>
    <w:uiPriority w:val="0"/>
    <w:pPr>
      <w:widowControl/>
      <w:spacing w:before="100" w:beforeAutospacing="1" w:after="100" w:afterAutospacing="1"/>
      <w:jc w:val="left"/>
    </w:pPr>
    <w:rPr>
      <w:rFonts w:ascii="宋体" w:hAnsi="宋体"/>
      <w:color w:val="000000"/>
      <w:kern w:val="0"/>
      <w:szCs w:val="24"/>
    </w:rPr>
  </w:style>
  <w:style w:type="paragraph" w:styleId="28">
    <w:name w:val="annotation subject"/>
    <w:basedOn w:val="11"/>
    <w:next w:val="11"/>
    <w:link w:val="62"/>
    <w:unhideWhenUsed/>
    <w:qFormat/>
    <w:uiPriority w:val="99"/>
    <w:rPr>
      <w:b/>
      <w:bCs/>
    </w:rPr>
  </w:style>
  <w:style w:type="paragraph" w:styleId="29">
    <w:name w:val="Body Text First Indent"/>
    <w:basedOn w:val="1"/>
    <w:qFormat/>
    <w:uiPriority w:val="0"/>
    <w:pPr>
      <w:ind w:firstLine="420" w:firstLineChars="100"/>
    </w:pPr>
    <w:rPr>
      <w:szCs w:val="24"/>
    </w:rPr>
  </w:style>
  <w:style w:type="table" w:styleId="31">
    <w:name w:val="Table Grid"/>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22"/>
    <w:rPr>
      <w:rFonts w:ascii="Tahoma" w:hAnsi="Tahoma" w:eastAsia="宋体"/>
      <w:b/>
      <w:bCs/>
      <w:spacing w:val="10"/>
      <w:sz w:val="24"/>
      <w:lang w:val="en-US" w:eastAsia="zh-CN" w:bidi="ar-SA"/>
    </w:rPr>
  </w:style>
  <w:style w:type="character" w:styleId="34">
    <w:name w:val="page number"/>
    <w:basedOn w:val="32"/>
    <w:qFormat/>
    <w:uiPriority w:val="0"/>
  </w:style>
  <w:style w:type="character" w:styleId="35">
    <w:name w:val="FollowedHyperlink"/>
    <w:unhideWhenUsed/>
    <w:qFormat/>
    <w:uiPriority w:val="99"/>
    <w:rPr>
      <w:rFonts w:hint="eastAsia" w:ascii="黑体" w:hAnsi="宋体" w:eastAsia="黑体" w:cs="黑体"/>
      <w:color w:val="000000"/>
      <w:u w:val="none"/>
    </w:rPr>
  </w:style>
  <w:style w:type="character" w:styleId="36">
    <w:name w:val="Emphasis"/>
    <w:basedOn w:val="32"/>
    <w:qFormat/>
    <w:uiPriority w:val="20"/>
  </w:style>
  <w:style w:type="character" w:styleId="37">
    <w:name w:val="HTML Definition"/>
    <w:basedOn w:val="32"/>
    <w:unhideWhenUsed/>
    <w:qFormat/>
    <w:uiPriority w:val="99"/>
  </w:style>
  <w:style w:type="character" w:styleId="38">
    <w:name w:val="HTML Variable"/>
    <w:basedOn w:val="32"/>
    <w:unhideWhenUsed/>
    <w:qFormat/>
    <w:uiPriority w:val="99"/>
  </w:style>
  <w:style w:type="character" w:styleId="39">
    <w:name w:val="Hyperlink"/>
    <w:qFormat/>
    <w:uiPriority w:val="99"/>
    <w:rPr>
      <w:rFonts w:ascii="黑体" w:hAnsi="宋体" w:eastAsia="黑体" w:cs="黑体"/>
      <w:color w:val="000000"/>
      <w:u w:val="none"/>
    </w:rPr>
  </w:style>
  <w:style w:type="character" w:styleId="40">
    <w:name w:val="HTML Code"/>
    <w:basedOn w:val="32"/>
    <w:unhideWhenUsed/>
    <w:qFormat/>
    <w:uiPriority w:val="99"/>
    <w:rPr>
      <w:rFonts w:hint="default" w:ascii="serif" w:hAnsi="serif" w:eastAsia="serif" w:cs="serif"/>
      <w:sz w:val="21"/>
      <w:szCs w:val="21"/>
    </w:rPr>
  </w:style>
  <w:style w:type="character" w:styleId="41">
    <w:name w:val="annotation reference"/>
    <w:basedOn w:val="32"/>
    <w:unhideWhenUsed/>
    <w:qFormat/>
    <w:uiPriority w:val="0"/>
    <w:rPr>
      <w:sz w:val="21"/>
      <w:szCs w:val="21"/>
    </w:rPr>
  </w:style>
  <w:style w:type="character" w:styleId="42">
    <w:name w:val="HTML Cite"/>
    <w:basedOn w:val="32"/>
    <w:unhideWhenUsed/>
    <w:qFormat/>
    <w:uiPriority w:val="99"/>
  </w:style>
  <w:style w:type="character" w:styleId="43">
    <w:name w:val="HTML Keyboard"/>
    <w:basedOn w:val="32"/>
    <w:unhideWhenUsed/>
    <w:qFormat/>
    <w:uiPriority w:val="99"/>
    <w:rPr>
      <w:rFonts w:ascii="serif" w:hAnsi="serif" w:eastAsia="serif" w:cs="serif"/>
      <w:vanish/>
      <w:sz w:val="21"/>
      <w:szCs w:val="21"/>
      <w:shd w:val="clear" w:color="auto" w:fill="459DF5"/>
    </w:rPr>
  </w:style>
  <w:style w:type="character" w:styleId="44">
    <w:name w:val="HTML Sample"/>
    <w:basedOn w:val="32"/>
    <w:unhideWhenUsed/>
    <w:qFormat/>
    <w:uiPriority w:val="99"/>
    <w:rPr>
      <w:rFonts w:hint="default" w:ascii="serif" w:hAnsi="serif" w:eastAsia="serif" w:cs="serif"/>
      <w:sz w:val="21"/>
      <w:szCs w:val="21"/>
    </w:rPr>
  </w:style>
  <w:style w:type="paragraph" w:customStyle="1" w:styleId="45">
    <w:name w:val="表格文字"/>
    <w:basedOn w:val="1"/>
    <w:next w:val="13"/>
    <w:qFormat/>
    <w:uiPriority w:val="0"/>
    <w:pPr>
      <w:spacing w:before="25" w:after="25"/>
      <w:jc w:val="left"/>
    </w:pPr>
    <w:rPr>
      <w:bCs/>
      <w:spacing w:val="10"/>
      <w:kern w:val="0"/>
      <w:szCs w:val="20"/>
    </w:rPr>
  </w:style>
  <w:style w:type="paragraph" w:customStyle="1" w:styleId="46">
    <w:name w:val="样式 行距: 1.5 倍行距 首行缩进:  2 字符"/>
    <w:basedOn w:val="1"/>
    <w:qFormat/>
    <w:uiPriority w:val="0"/>
    <w:pPr>
      <w:adjustRightInd w:val="0"/>
      <w:snapToGrid w:val="0"/>
      <w:spacing w:line="460" w:lineRule="exact"/>
    </w:pPr>
  </w:style>
  <w:style w:type="paragraph" w:customStyle="1" w:styleId="47">
    <w:name w:val="文本块1"/>
    <w:basedOn w:val="1"/>
    <w:qFormat/>
    <w:uiPriority w:val="0"/>
    <w:pPr>
      <w:ind w:left="1440" w:leftChars="700" w:right="1440" w:rightChars="700"/>
    </w:pPr>
  </w:style>
  <w:style w:type="character" w:customStyle="1" w:styleId="48">
    <w:name w:val="标题 1 字符"/>
    <w:link w:val="3"/>
    <w:qFormat/>
    <w:uiPriority w:val="9"/>
    <w:rPr>
      <w:b/>
      <w:bCs/>
      <w:kern w:val="44"/>
      <w:sz w:val="52"/>
      <w:szCs w:val="44"/>
    </w:rPr>
  </w:style>
  <w:style w:type="character" w:customStyle="1" w:styleId="49">
    <w:name w:val="标题 2 字符"/>
    <w:link w:val="4"/>
    <w:qFormat/>
    <w:uiPriority w:val="9"/>
    <w:rPr>
      <w:rFonts w:ascii="Cambria" w:hAnsi="Cambria" w:eastAsia="宋体" w:cs="Times New Roman"/>
      <w:b/>
      <w:bCs/>
      <w:kern w:val="2"/>
      <w:sz w:val="32"/>
      <w:szCs w:val="32"/>
    </w:rPr>
  </w:style>
  <w:style w:type="character" w:customStyle="1" w:styleId="50">
    <w:name w:val="标题 3 字符"/>
    <w:link w:val="2"/>
    <w:qFormat/>
    <w:uiPriority w:val="0"/>
    <w:rPr>
      <w:rFonts w:ascii="Times New Roman" w:hAnsi="Times New Roman"/>
      <w:b/>
      <w:bCs/>
      <w:kern w:val="2"/>
      <w:sz w:val="24"/>
      <w:szCs w:val="32"/>
    </w:rPr>
  </w:style>
  <w:style w:type="character" w:customStyle="1" w:styleId="51">
    <w:name w:val="标题 4 字符"/>
    <w:link w:val="5"/>
    <w:qFormat/>
    <w:uiPriority w:val="9"/>
    <w:rPr>
      <w:rFonts w:ascii="Cambria" w:hAnsi="Cambria" w:eastAsia="宋体" w:cs="Times New Roman"/>
      <w:b/>
      <w:bCs/>
      <w:kern w:val="2"/>
      <w:sz w:val="28"/>
      <w:szCs w:val="28"/>
    </w:rPr>
  </w:style>
  <w:style w:type="character" w:customStyle="1" w:styleId="52">
    <w:name w:val="正文缩进 字符"/>
    <w:link w:val="8"/>
    <w:qFormat/>
    <w:locked/>
    <w:uiPriority w:val="0"/>
    <w:rPr>
      <w:kern w:val="2"/>
      <w:sz w:val="24"/>
    </w:rPr>
  </w:style>
  <w:style w:type="character" w:customStyle="1" w:styleId="53">
    <w:name w:val="批注文字 字符"/>
    <w:link w:val="11"/>
    <w:qFormat/>
    <w:uiPriority w:val="0"/>
    <w:rPr>
      <w:kern w:val="2"/>
      <w:sz w:val="24"/>
      <w:szCs w:val="22"/>
    </w:rPr>
  </w:style>
  <w:style w:type="character" w:customStyle="1" w:styleId="54">
    <w:name w:val="正文文本 3 字符"/>
    <w:link w:val="12"/>
    <w:semiHidden/>
    <w:qFormat/>
    <w:uiPriority w:val="99"/>
    <w:rPr>
      <w:kern w:val="2"/>
      <w:sz w:val="16"/>
      <w:szCs w:val="16"/>
    </w:rPr>
  </w:style>
  <w:style w:type="character" w:customStyle="1" w:styleId="55">
    <w:name w:val="正文文本 字符"/>
    <w:link w:val="13"/>
    <w:qFormat/>
    <w:uiPriority w:val="99"/>
    <w:rPr>
      <w:kern w:val="2"/>
      <w:sz w:val="21"/>
      <w:szCs w:val="22"/>
    </w:rPr>
  </w:style>
  <w:style w:type="character" w:customStyle="1" w:styleId="56">
    <w:name w:val="纯文本 字符"/>
    <w:link w:val="16"/>
    <w:qFormat/>
    <w:uiPriority w:val="0"/>
    <w:rPr>
      <w:rFonts w:ascii="宋体" w:hAnsi="Courier New" w:cs="Courier New"/>
      <w:kern w:val="2"/>
      <w:sz w:val="21"/>
      <w:szCs w:val="21"/>
    </w:rPr>
  </w:style>
  <w:style w:type="character" w:customStyle="1" w:styleId="57">
    <w:name w:val="正文文本缩进 2 字符"/>
    <w:link w:val="17"/>
    <w:semiHidden/>
    <w:qFormat/>
    <w:uiPriority w:val="99"/>
    <w:rPr>
      <w:kern w:val="2"/>
      <w:sz w:val="24"/>
      <w:szCs w:val="22"/>
    </w:rPr>
  </w:style>
  <w:style w:type="character" w:customStyle="1" w:styleId="58">
    <w:name w:val="批注框文本 字符"/>
    <w:link w:val="19"/>
    <w:semiHidden/>
    <w:qFormat/>
    <w:uiPriority w:val="99"/>
    <w:rPr>
      <w:kern w:val="2"/>
      <w:sz w:val="18"/>
      <w:szCs w:val="18"/>
    </w:rPr>
  </w:style>
  <w:style w:type="character" w:customStyle="1" w:styleId="59">
    <w:name w:val="页脚 字符"/>
    <w:link w:val="20"/>
    <w:qFormat/>
    <w:uiPriority w:val="99"/>
    <w:rPr>
      <w:sz w:val="18"/>
      <w:szCs w:val="18"/>
    </w:rPr>
  </w:style>
  <w:style w:type="character" w:customStyle="1" w:styleId="60">
    <w:name w:val="页眉 字符"/>
    <w:link w:val="21"/>
    <w:qFormat/>
    <w:uiPriority w:val="99"/>
    <w:rPr>
      <w:sz w:val="18"/>
      <w:szCs w:val="18"/>
    </w:rPr>
  </w:style>
  <w:style w:type="character" w:customStyle="1" w:styleId="61">
    <w:name w:val="正文文本缩进 3 字符"/>
    <w:link w:val="25"/>
    <w:qFormat/>
    <w:uiPriority w:val="0"/>
    <w:rPr>
      <w:rFonts w:ascii="Times New Roman" w:hAnsi="Times New Roman"/>
      <w:kern w:val="2"/>
      <w:sz w:val="24"/>
      <w:szCs w:val="24"/>
    </w:rPr>
  </w:style>
  <w:style w:type="character" w:customStyle="1" w:styleId="62">
    <w:name w:val="批注主题 字符"/>
    <w:link w:val="28"/>
    <w:semiHidden/>
    <w:qFormat/>
    <w:uiPriority w:val="99"/>
    <w:rPr>
      <w:b/>
      <w:bCs/>
      <w:kern w:val="2"/>
      <w:sz w:val="24"/>
      <w:szCs w:val="22"/>
    </w:rPr>
  </w:style>
  <w:style w:type="character" w:customStyle="1" w:styleId="63">
    <w:name w:val="cfdate"/>
    <w:basedOn w:val="32"/>
    <w:qFormat/>
    <w:uiPriority w:val="0"/>
    <w:rPr>
      <w:color w:val="333333"/>
      <w:sz w:val="18"/>
      <w:szCs w:val="18"/>
    </w:rPr>
  </w:style>
  <w:style w:type="character" w:customStyle="1" w:styleId="64">
    <w:name w:val="彩色列表字符"/>
    <w:link w:val="65"/>
    <w:qFormat/>
    <w:locked/>
    <w:uiPriority w:val="99"/>
    <w:rPr>
      <w:kern w:val="2"/>
      <w:sz w:val="24"/>
      <w:szCs w:val="22"/>
    </w:rPr>
  </w:style>
  <w:style w:type="paragraph" w:customStyle="1" w:styleId="65">
    <w:name w:val="彩色列表1"/>
    <w:basedOn w:val="1"/>
    <w:link w:val="64"/>
    <w:qFormat/>
    <w:uiPriority w:val="99"/>
    <w:pPr>
      <w:ind w:firstLine="420" w:firstLineChars="200"/>
    </w:pPr>
  </w:style>
  <w:style w:type="character" w:customStyle="1" w:styleId="66">
    <w:name w:val="fontstrikethrough"/>
    <w:basedOn w:val="32"/>
    <w:qFormat/>
    <w:uiPriority w:val="0"/>
    <w:rPr>
      <w:strike/>
    </w:rPr>
  </w:style>
  <w:style w:type="character" w:customStyle="1" w:styleId="67">
    <w:name w:val="displayarti"/>
    <w:basedOn w:val="32"/>
    <w:qFormat/>
    <w:uiPriority w:val="0"/>
    <w:rPr>
      <w:color w:val="FFFFFF"/>
      <w:shd w:val="clear" w:color="auto" w:fill="A00000"/>
    </w:rPr>
  </w:style>
  <w:style w:type="character" w:customStyle="1" w:styleId="68">
    <w:name w:val="redfilefwwh"/>
    <w:basedOn w:val="32"/>
    <w:qFormat/>
    <w:uiPriority w:val="0"/>
    <w:rPr>
      <w:color w:val="BA2636"/>
      <w:sz w:val="18"/>
      <w:szCs w:val="18"/>
    </w:rPr>
  </w:style>
  <w:style w:type="character" w:customStyle="1" w:styleId="69">
    <w:name w:val="纯文本 Char"/>
    <w:semiHidden/>
    <w:qFormat/>
    <w:uiPriority w:val="99"/>
    <w:rPr>
      <w:rFonts w:ascii="宋体" w:hAnsi="Courier New" w:cs="Courier New"/>
      <w:kern w:val="2"/>
      <w:sz w:val="21"/>
      <w:szCs w:val="21"/>
    </w:rPr>
  </w:style>
  <w:style w:type="character" w:customStyle="1" w:styleId="70">
    <w:name w:val="redfilenumber"/>
    <w:basedOn w:val="32"/>
    <w:qFormat/>
    <w:uiPriority w:val="0"/>
    <w:rPr>
      <w:color w:val="BA2636"/>
      <w:sz w:val="18"/>
      <w:szCs w:val="18"/>
    </w:rPr>
  </w:style>
  <w:style w:type="character" w:customStyle="1" w:styleId="71">
    <w:name w:val="图 Char Char"/>
    <w:link w:val="72"/>
    <w:qFormat/>
    <w:uiPriority w:val="0"/>
    <w:rPr>
      <w:rFonts w:ascii="Times New Roman" w:hAnsi="Times New Roman"/>
      <w:snapToGrid/>
      <w:spacing w:val="20"/>
      <w:sz w:val="24"/>
      <w:lang w:val="en-US" w:eastAsia="zh-CN"/>
    </w:rPr>
  </w:style>
  <w:style w:type="paragraph" w:customStyle="1" w:styleId="72">
    <w:name w:val="图"/>
    <w:basedOn w:val="1"/>
    <w:link w:val="71"/>
    <w:qFormat/>
    <w:uiPriority w:val="0"/>
    <w:pPr>
      <w:keepNext/>
      <w:adjustRightInd w:val="0"/>
      <w:spacing w:before="60" w:after="60" w:line="300" w:lineRule="auto"/>
      <w:jc w:val="center"/>
      <w:textAlignment w:val="center"/>
    </w:pPr>
    <w:rPr>
      <w:spacing w:val="20"/>
      <w:kern w:val="0"/>
      <w:szCs w:val="20"/>
    </w:rPr>
  </w:style>
  <w:style w:type="character" w:customStyle="1" w:styleId="73">
    <w:name w:val="fontstyle01"/>
    <w:basedOn w:val="32"/>
    <w:qFormat/>
    <w:uiPriority w:val="0"/>
    <w:rPr>
      <w:rFonts w:ascii="宋体" w:hAnsi="宋体" w:eastAsia="宋体" w:cs="宋体"/>
      <w:color w:val="000000"/>
      <w:sz w:val="22"/>
      <w:szCs w:val="22"/>
    </w:rPr>
  </w:style>
  <w:style w:type="character" w:customStyle="1" w:styleId="74">
    <w:name w:val="fontborder"/>
    <w:basedOn w:val="32"/>
    <w:qFormat/>
    <w:uiPriority w:val="0"/>
    <w:rPr>
      <w:bdr w:val="single" w:color="000000" w:sz="6" w:space="0"/>
    </w:rPr>
  </w:style>
  <w:style w:type="character" w:customStyle="1" w:styleId="75">
    <w:name w:val="批注文字 Char1"/>
    <w:basedOn w:val="32"/>
    <w:semiHidden/>
    <w:qFormat/>
    <w:locked/>
    <w:uiPriority w:val="0"/>
    <w:rPr>
      <w:kern w:val="2"/>
      <w:sz w:val="24"/>
    </w:rPr>
  </w:style>
  <w:style w:type="character" w:customStyle="1" w:styleId="76">
    <w:name w:val="Font Style17"/>
    <w:qFormat/>
    <w:uiPriority w:val="0"/>
    <w:rPr>
      <w:rFonts w:ascii="黑体" w:eastAsia="黑体" w:cs="黑体"/>
      <w:sz w:val="28"/>
      <w:szCs w:val="28"/>
    </w:rPr>
  </w:style>
  <w:style w:type="character" w:customStyle="1" w:styleId="77">
    <w:name w:val="图 Char"/>
    <w:qFormat/>
    <w:uiPriority w:val="0"/>
    <w:rPr>
      <w:snapToGrid/>
      <w:spacing w:val="20"/>
      <w:sz w:val="24"/>
      <w:lang w:val="en-US" w:eastAsia="zh-CN"/>
    </w:rPr>
  </w:style>
  <w:style w:type="character" w:customStyle="1" w:styleId="78">
    <w:name w:val="正文缩进 Char_0"/>
    <w:link w:val="79"/>
    <w:qFormat/>
    <w:uiPriority w:val="0"/>
    <w:rPr>
      <w:sz w:val="24"/>
    </w:rPr>
  </w:style>
  <w:style w:type="paragraph" w:customStyle="1" w:styleId="79">
    <w:name w:val="正文缩进_0"/>
    <w:basedOn w:val="1"/>
    <w:link w:val="78"/>
    <w:qFormat/>
    <w:uiPriority w:val="0"/>
    <w:pPr>
      <w:autoSpaceDE w:val="0"/>
      <w:autoSpaceDN w:val="0"/>
      <w:spacing w:line="360" w:lineRule="auto"/>
      <w:ind w:left="181" w:firstLine="420"/>
    </w:pPr>
    <w:rPr>
      <w:kern w:val="0"/>
      <w:szCs w:val="20"/>
    </w:rPr>
  </w:style>
  <w:style w:type="character" w:customStyle="1" w:styleId="80">
    <w:name w:val="gjfg"/>
    <w:basedOn w:val="32"/>
    <w:qFormat/>
    <w:uiPriority w:val="0"/>
  </w:style>
  <w:style w:type="character" w:customStyle="1" w:styleId="81">
    <w:name w:val="qxdate"/>
    <w:basedOn w:val="32"/>
    <w:qFormat/>
    <w:uiPriority w:val="0"/>
    <w:rPr>
      <w:color w:val="333333"/>
      <w:sz w:val="18"/>
      <w:szCs w:val="18"/>
    </w:rPr>
  </w:style>
  <w:style w:type="paragraph" w:customStyle="1" w:styleId="82">
    <w:name w:val="Char Char5"/>
    <w:basedOn w:val="1"/>
    <w:qFormat/>
    <w:uiPriority w:val="0"/>
    <w:pPr>
      <w:widowControl/>
      <w:spacing w:after="160" w:line="240" w:lineRule="exact"/>
      <w:jc w:val="left"/>
    </w:pPr>
    <w:rPr>
      <w:sz w:val="21"/>
      <w:szCs w:val="24"/>
    </w:rPr>
  </w:style>
  <w:style w:type="paragraph" w:customStyle="1" w:styleId="83">
    <w:name w:val="Other|1"/>
    <w:basedOn w:val="1"/>
    <w:qFormat/>
    <w:uiPriority w:val="0"/>
    <w:pPr>
      <w:spacing w:line="480" w:lineRule="auto"/>
      <w:jc w:val="left"/>
    </w:pPr>
    <w:rPr>
      <w:rFonts w:ascii="宋体" w:hAnsi="宋体" w:cs="宋体"/>
      <w:b/>
      <w:bCs/>
      <w:color w:val="000000"/>
      <w:kern w:val="0"/>
      <w:sz w:val="20"/>
      <w:szCs w:val="20"/>
      <w:lang w:val="zh-TW" w:eastAsia="zh-TW" w:bidi="zh-TW"/>
    </w:rPr>
  </w:style>
  <w:style w:type="paragraph" w:customStyle="1" w:styleId="84">
    <w:name w:val="正文_1"/>
    <w:next w:val="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5">
    <w:name w:val="Char Char Char Char Char"/>
    <w:basedOn w:val="1"/>
    <w:qFormat/>
    <w:uiPriority w:val="0"/>
    <w:pPr>
      <w:widowControl/>
      <w:spacing w:after="160" w:line="240" w:lineRule="exact"/>
      <w:jc w:val="center"/>
    </w:pPr>
    <w:rPr>
      <w:sz w:val="21"/>
      <w:szCs w:val="24"/>
    </w:rPr>
  </w:style>
  <w:style w:type="paragraph" w:customStyle="1" w:styleId="86">
    <w:name w:val="题注4"/>
    <w:basedOn w:val="1"/>
    <w:next w:val="9"/>
    <w:qFormat/>
    <w:uiPriority w:val="99"/>
    <w:pPr>
      <w:ind w:left="-40" w:leftChars="-41" w:right="-107" w:rightChars="-51" w:hanging="46"/>
      <w:jc w:val="center"/>
    </w:pPr>
    <w:rPr>
      <w:b/>
      <w:color w:val="000000"/>
      <w:sz w:val="18"/>
      <w:szCs w:val="21"/>
      <w:lang w:val="en-GB"/>
    </w:rPr>
  </w:style>
  <w:style w:type="paragraph" w:customStyle="1" w:styleId="87">
    <w:name w:val="Normal_33"/>
    <w:qFormat/>
    <w:uiPriority w:val="0"/>
    <w:rPr>
      <w:rFonts w:ascii="Times New Roman" w:hAnsi="Times New Roman" w:eastAsia="Times New Roman" w:cs="Times New Roman"/>
      <w:sz w:val="24"/>
      <w:szCs w:val="24"/>
      <w:lang w:val="en-US" w:eastAsia="zh-CN" w:bidi="ar-SA"/>
    </w:rPr>
  </w:style>
  <w:style w:type="paragraph" w:customStyle="1" w:styleId="88">
    <w:name w:val="列出段落1"/>
    <w:basedOn w:val="1"/>
    <w:qFormat/>
    <w:uiPriority w:val="0"/>
    <w:pPr>
      <w:ind w:firstLine="420" w:firstLineChars="200"/>
    </w:pPr>
  </w:style>
  <w:style w:type="paragraph" w:customStyle="1" w:styleId="89">
    <w:name w:val="正文1_0"/>
    <w:unhideWhenUsed/>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90">
    <w:name w:val="列出段落11"/>
    <w:unhideWhenUsed/>
    <w:qFormat/>
    <w:uiPriority w:val="0"/>
    <w:pPr>
      <w:widowControl w:val="0"/>
      <w:ind w:firstLine="420" w:firstLineChars="200"/>
      <w:jc w:val="both"/>
    </w:pPr>
    <w:rPr>
      <w:rFonts w:ascii="Times New Roman" w:hAnsi="Times New Roman" w:eastAsia="宋体" w:cs="Times New Roman"/>
      <w:kern w:val="2"/>
      <w:sz w:val="21"/>
      <w:szCs w:val="22"/>
      <w:lang w:val="en-US" w:eastAsia="zh-CN" w:bidi="ar-SA"/>
    </w:rPr>
  </w:style>
  <w:style w:type="paragraph" w:customStyle="1" w:styleId="91">
    <w:name w:val="WPSOffice手动目录 1"/>
    <w:qFormat/>
    <w:uiPriority w:val="0"/>
    <w:rPr>
      <w:rFonts w:ascii="Times New Roman" w:hAnsi="Times New Roman" w:eastAsia="宋体" w:cs="Times New Roman"/>
      <w:lang w:val="en-US" w:eastAsia="zh-CN" w:bidi="ar-SA"/>
    </w:rPr>
  </w:style>
  <w:style w:type="paragraph" w:customStyle="1" w:styleId="92">
    <w:name w:val="正文_0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93">
    <w:name w:val="￥正文"/>
    <w:basedOn w:val="1"/>
    <w:qFormat/>
    <w:uiPriority w:val="0"/>
    <w:pPr>
      <w:snapToGrid w:val="0"/>
      <w:spacing w:before="60" w:after="60" w:line="360" w:lineRule="auto"/>
      <w:ind w:firstLine="200" w:firstLineChars="200"/>
    </w:pPr>
    <w:rPr>
      <w:rFonts w:ascii="Calibri" w:hAnsi="Calibri"/>
      <w:color w:val="000000"/>
      <w:kern w:val="0"/>
      <w:szCs w:val="20"/>
    </w:rPr>
  </w:style>
  <w:style w:type="paragraph" w:customStyle="1" w:styleId="94">
    <w:name w:val="正文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5">
    <w:name w:val="标题 2_0"/>
    <w:basedOn w:val="94"/>
    <w:next w:val="94"/>
    <w:unhideWhenUsed/>
    <w:qFormat/>
    <w:uiPriority w:val="0"/>
    <w:pPr>
      <w:keepNext/>
      <w:keepLines/>
      <w:spacing w:line="415" w:lineRule="auto"/>
      <w:outlineLvl w:val="1"/>
    </w:pPr>
    <w:rPr>
      <w:rFonts w:ascii="Cambria" w:hAnsi="Cambria"/>
      <w:b/>
      <w:bCs/>
      <w:kern w:val="0"/>
      <w:sz w:val="32"/>
      <w:szCs w:val="32"/>
    </w:rPr>
  </w:style>
  <w:style w:type="paragraph" w:customStyle="1" w:styleId="96">
    <w:name w:val="正文2"/>
    <w:qFormat/>
    <w:uiPriority w:val="0"/>
    <w:pPr>
      <w:widowControl w:val="0"/>
      <w:jc w:val="both"/>
    </w:pPr>
    <w:rPr>
      <w:rFonts w:ascii="Calibri" w:hAnsi="Calibri" w:eastAsia="宋体" w:cs="Times New Roman"/>
      <w:lang w:val="en-US" w:eastAsia="zh-CN" w:bidi="ar-SA"/>
    </w:rPr>
  </w:style>
  <w:style w:type="paragraph" w:customStyle="1" w:styleId="97">
    <w:name w:val="题注6"/>
    <w:basedOn w:val="1"/>
    <w:next w:val="9"/>
    <w:qFormat/>
    <w:uiPriority w:val="99"/>
    <w:pPr>
      <w:tabs>
        <w:tab w:val="left" w:pos="720"/>
      </w:tabs>
      <w:ind w:left="720"/>
    </w:pPr>
    <w:rPr>
      <w:bCs/>
      <w:color w:val="FF0000"/>
      <w:sz w:val="21"/>
      <w:szCs w:val="24"/>
      <w:lang w:val="en-GB"/>
    </w:rPr>
  </w:style>
  <w:style w:type="paragraph" w:customStyle="1" w:styleId="98">
    <w:name w:val="表头"/>
    <w:basedOn w:val="1"/>
    <w:qFormat/>
    <w:uiPriority w:val="0"/>
    <w:pPr>
      <w:adjustRightInd w:val="0"/>
      <w:spacing w:before="120" w:after="60" w:line="420" w:lineRule="atLeast"/>
      <w:textAlignment w:val="baseline"/>
    </w:pPr>
    <w:rPr>
      <w:rFonts w:ascii="黑体" w:eastAsia="黑体"/>
      <w:b/>
      <w:kern w:val="0"/>
      <w:sz w:val="21"/>
      <w:szCs w:val="20"/>
    </w:rPr>
  </w:style>
  <w:style w:type="paragraph" w:customStyle="1" w:styleId="99">
    <w:name w:val="普通(网站)_0"/>
    <w:basedOn w:val="94"/>
    <w:unhideWhenUsed/>
    <w:qFormat/>
    <w:uiPriority w:val="0"/>
    <w:pPr>
      <w:widowControl/>
      <w:spacing w:before="100" w:beforeAutospacing="1" w:after="100" w:afterAutospacing="1" w:line="283" w:lineRule="atLeast"/>
      <w:jc w:val="left"/>
    </w:pPr>
    <w:rPr>
      <w:rFonts w:ascii="宋体" w:hAnsi="宋体"/>
      <w:color w:val="000000"/>
      <w:kern w:val="0"/>
      <w:sz w:val="19"/>
    </w:rPr>
  </w:style>
  <w:style w:type="paragraph" w:customStyle="1" w:styleId="100">
    <w:name w:val="样式4"/>
    <w:basedOn w:val="1"/>
    <w:qFormat/>
    <w:uiPriority w:val="0"/>
    <w:pPr>
      <w:tabs>
        <w:tab w:val="left" w:pos="2328"/>
      </w:tabs>
      <w:ind w:left="2328" w:hanging="708"/>
    </w:pPr>
  </w:style>
  <w:style w:type="paragraph" w:customStyle="1" w:styleId="101">
    <w:name w:val="正文1"/>
    <w:qFormat/>
    <w:uiPriority w:val="0"/>
    <w:pPr>
      <w:widowControl w:val="0"/>
      <w:jc w:val="both"/>
    </w:pPr>
    <w:rPr>
      <w:rFonts w:ascii="Calibri" w:hAnsi="Calibri" w:eastAsia="宋体" w:cs="Times New Roman"/>
      <w:lang w:val="en-US" w:eastAsia="zh-CN" w:bidi="ar-SA"/>
    </w:rPr>
  </w:style>
  <w:style w:type="paragraph" w:customStyle="1" w:styleId="102">
    <w:name w:val="正文_2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
    <w:name w:val="Char"/>
    <w:basedOn w:val="1"/>
    <w:qFormat/>
    <w:uiPriority w:val="0"/>
    <w:rPr>
      <w:rFonts w:ascii="Tahoma" w:hAnsi="Tahoma"/>
      <w:szCs w:val="20"/>
    </w:rPr>
  </w:style>
  <w:style w:type="paragraph" w:customStyle="1" w:styleId="104">
    <w:name w:val="_Style 14"/>
    <w:qFormat/>
    <w:uiPriority w:val="0"/>
    <w:rPr>
      <w:rFonts w:ascii="Calibri" w:hAnsi="Calibri" w:eastAsia="宋体" w:cs="Times New Roman"/>
      <w:sz w:val="22"/>
      <w:szCs w:val="22"/>
      <w:lang w:val="en-US" w:eastAsia="zh-CN" w:bidi="ar-SA"/>
    </w:rPr>
  </w:style>
  <w:style w:type="paragraph" w:customStyle="1" w:styleId="105">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107">
    <w:name w:val="Char Char Char Char"/>
    <w:basedOn w:val="1"/>
    <w:qFormat/>
    <w:uiPriority w:val="0"/>
    <w:pPr>
      <w:widowControl/>
      <w:spacing w:line="400" w:lineRule="exact"/>
      <w:jc w:val="center"/>
    </w:pPr>
    <w:rPr>
      <w:rFonts w:ascii="Verdana" w:hAnsi="Verdana"/>
      <w:kern w:val="0"/>
      <w:sz w:val="21"/>
      <w:szCs w:val="20"/>
      <w:lang w:eastAsia="en-US"/>
    </w:rPr>
  </w:style>
  <w:style w:type="paragraph" w:customStyle="1" w:styleId="108">
    <w:name w:val="正文 首行缩进"/>
    <w:basedOn w:val="1"/>
    <w:qFormat/>
    <w:uiPriority w:val="0"/>
    <w:pPr>
      <w:adjustRightInd w:val="0"/>
      <w:ind w:firstLine="437"/>
      <w:jc w:val="left"/>
    </w:pPr>
    <w:rPr>
      <w:rFonts w:hint="eastAsia" w:ascii="宋体" w:hAnsi="宋体"/>
      <w:kern w:val="0"/>
      <w:szCs w:val="21"/>
    </w:rPr>
  </w:style>
  <w:style w:type="paragraph" w:customStyle="1" w:styleId="109">
    <w:name w:val="p0"/>
    <w:basedOn w:val="1"/>
    <w:qFormat/>
    <w:uiPriority w:val="0"/>
    <w:pPr>
      <w:widowControl/>
    </w:pPr>
    <w:rPr>
      <w:kern w:val="0"/>
      <w:szCs w:val="21"/>
    </w:rPr>
  </w:style>
  <w:style w:type="paragraph" w:customStyle="1" w:styleId="110">
    <w:name w:val="列表段落1"/>
    <w:basedOn w:val="1"/>
    <w:qFormat/>
    <w:uiPriority w:val="34"/>
    <w:pPr>
      <w:ind w:firstLine="420" w:firstLineChars="200"/>
    </w:pPr>
  </w:style>
  <w:style w:type="paragraph" w:customStyle="1" w:styleId="111">
    <w:name w:val="Char Char1 Char Char"/>
    <w:basedOn w:val="1"/>
    <w:qFormat/>
    <w:uiPriority w:val="0"/>
    <w:rPr>
      <w:sz w:val="21"/>
      <w:szCs w:val="21"/>
    </w:rPr>
  </w:style>
  <w:style w:type="paragraph" w:customStyle="1" w:styleId="112">
    <w:name w:val="正文 New"/>
    <w:qFormat/>
    <w:uiPriority w:val="0"/>
    <w:pPr>
      <w:widowControl w:val="0"/>
      <w:jc w:val="both"/>
    </w:pPr>
    <w:rPr>
      <w:rFonts w:ascii="Times New Roman" w:hAnsi="Times New Roman" w:eastAsia="宋体" w:cs="Times New Roman"/>
      <w:kern w:val="2"/>
      <w:sz w:val="24"/>
      <w:szCs w:val="22"/>
      <w:lang w:val="en-US" w:eastAsia="zh-CN" w:bidi="ar-SA"/>
    </w:rPr>
  </w:style>
  <w:style w:type="paragraph" w:customStyle="1" w:styleId="113">
    <w:name w:val="_Style 1"/>
    <w:basedOn w:val="1"/>
    <w:qFormat/>
    <w:uiPriority w:val="34"/>
    <w:pPr>
      <w:ind w:firstLine="420" w:firstLineChars="200"/>
    </w:pPr>
  </w:style>
  <w:style w:type="paragraph" w:customStyle="1" w:styleId="114">
    <w:name w:val="p"/>
    <w:basedOn w:val="1"/>
    <w:qFormat/>
    <w:uiPriority w:val="0"/>
    <w:pPr>
      <w:widowControl/>
      <w:spacing w:before="100" w:beforeAutospacing="1" w:after="100" w:afterAutospacing="1"/>
      <w:jc w:val="left"/>
    </w:pPr>
    <w:rPr>
      <w:rFonts w:ascii="宋体" w:hAnsi="宋体" w:cs="宋体"/>
      <w:kern w:val="0"/>
      <w:szCs w:val="24"/>
    </w:rPr>
  </w:style>
  <w:style w:type="paragraph" w:customStyle="1" w:styleId="115">
    <w:name w:val="Normal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6">
    <w:name w:val="正文_3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7">
    <w:name w:val="正文3"/>
    <w:qFormat/>
    <w:uiPriority w:val="0"/>
    <w:pPr>
      <w:widowControl w:val="0"/>
      <w:jc w:val="both"/>
    </w:pPr>
    <w:rPr>
      <w:rFonts w:ascii="Calibri" w:hAnsi="Calibri" w:eastAsia="宋体" w:cs="Times New Roman"/>
      <w:lang w:val="en-US" w:eastAsia="zh-CN" w:bidi="ar-SA"/>
    </w:rPr>
  </w:style>
  <w:style w:type="paragraph" w:customStyle="1" w:styleId="118">
    <w:name w:val="Normal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9">
    <w:name w:val="正文_5_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0">
    <w:name w:val="正文_4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1">
    <w:name w:val="Normal_27"/>
    <w:qFormat/>
    <w:uiPriority w:val="0"/>
    <w:rPr>
      <w:rFonts w:ascii="Times New Roman" w:hAnsi="Times New Roman" w:eastAsia="Times New Roman" w:cs="Times New Roman"/>
      <w:sz w:val="24"/>
      <w:szCs w:val="24"/>
      <w:lang w:val="en-US" w:eastAsia="zh-CN" w:bidi="ar-SA"/>
    </w:rPr>
  </w:style>
  <w:style w:type="paragraph" w:customStyle="1" w:styleId="122">
    <w:name w:val="正文_1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3">
    <w:name w:val="正文_4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4">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5">
    <w:name w:val="正文_34"/>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6">
    <w:name w:val="正文_28"/>
    <w:next w:val="1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
    <w:name w:val="正文缩进_1"/>
    <w:basedOn w:val="126"/>
    <w:unhideWhenUsed/>
    <w:qFormat/>
    <w:uiPriority w:val="0"/>
    <w:pPr>
      <w:ind w:firstLine="420" w:firstLineChars="200"/>
    </w:pPr>
    <w:rPr>
      <w:rFonts w:ascii="Calibri" w:hAnsi="Calibri"/>
      <w:szCs w:val="22"/>
    </w:rPr>
  </w:style>
  <w:style w:type="paragraph" w:customStyle="1" w:styleId="128">
    <w:name w:val="正文_28_0"/>
    <w:next w:val="1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9">
    <w:name w:val="尾注文本_2"/>
    <w:basedOn w:val="128"/>
    <w:unhideWhenUsed/>
    <w:qFormat/>
    <w:uiPriority w:val="0"/>
    <w:pPr>
      <w:snapToGrid w:val="0"/>
      <w:jc w:val="left"/>
    </w:pPr>
    <w:rPr>
      <w:rFonts w:ascii="宋体" w:hAnsi="宋体"/>
      <w:kern w:val="0"/>
      <w:sz w:val="28"/>
    </w:rPr>
  </w:style>
  <w:style w:type="paragraph" w:customStyle="1" w:styleId="130">
    <w:name w:val="正文文本_0"/>
    <w:basedOn w:val="128"/>
    <w:next w:val="128"/>
    <w:unhideWhenUsed/>
    <w:qFormat/>
    <w:uiPriority w:val="0"/>
    <w:pPr>
      <w:spacing w:after="120"/>
    </w:pPr>
    <w:rPr>
      <w:rFonts w:ascii="Calibri" w:hAnsi="Calibri"/>
      <w:szCs w:val="22"/>
    </w:rPr>
  </w:style>
  <w:style w:type="paragraph" w:styleId="131">
    <w:name w:val="List Paragraph"/>
    <w:basedOn w:val="1"/>
    <w:qFormat/>
    <w:uiPriority w:val="99"/>
    <w:pPr>
      <w:ind w:firstLine="420" w:firstLineChars="200"/>
    </w:pPr>
  </w:style>
  <w:style w:type="paragraph" w:customStyle="1" w:styleId="132">
    <w:name w:val="修订1"/>
    <w:hidden/>
    <w:semiHidden/>
    <w:qFormat/>
    <w:uiPriority w:val="99"/>
    <w:rPr>
      <w:rFonts w:ascii="Times New Roman" w:hAnsi="Times New Roman" w:eastAsia="宋体" w:cs="Times New Roman"/>
      <w:kern w:val="2"/>
      <w:sz w:val="24"/>
      <w:szCs w:val="22"/>
      <w:lang w:val="en-US" w:eastAsia="zh-CN" w:bidi="ar-SA"/>
    </w:rPr>
  </w:style>
  <w:style w:type="paragraph" w:customStyle="1" w:styleId="133">
    <w:name w:val="正文_4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4">
    <w:name w:val="正文_0_0_3_0"/>
    <w:qFormat/>
    <w:uiPriority w:val="99"/>
    <w:pPr>
      <w:widowControl w:val="0"/>
      <w:jc w:val="both"/>
    </w:pPr>
    <w:rPr>
      <w:rFonts w:ascii="Times New Roman" w:hAnsi="Times New Roman" w:eastAsia="等线" w:cs="Times New Roman"/>
      <w:color w:val="0000FF"/>
      <w:kern w:val="2"/>
      <w:sz w:val="24"/>
      <w:szCs w:val="24"/>
      <w:lang w:val="en-US" w:eastAsia="zh-CN" w:bidi="ar-SA"/>
    </w:rPr>
  </w:style>
  <w:style w:type="paragraph" w:customStyle="1" w:styleId="135">
    <w:name w:val="正文_5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6">
    <w:name w:val="Revision"/>
    <w:hidden/>
    <w:semiHidden/>
    <w:qFormat/>
    <w:uiPriority w:val="99"/>
    <w:rPr>
      <w:rFonts w:ascii="Times New Roman" w:hAnsi="Times New Roman" w:eastAsia="宋体" w:cs="Times New Roman"/>
      <w:kern w:val="2"/>
      <w:sz w:val="24"/>
      <w:szCs w:val="22"/>
      <w:lang w:val="en-US" w:eastAsia="zh-CN" w:bidi="ar-SA"/>
    </w:rPr>
  </w:style>
  <w:style w:type="paragraph" w:customStyle="1" w:styleId="137">
    <w:name w:val="正文_1_0"/>
    <w:next w:val="18"/>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83</Pages>
  <Words>37674</Words>
  <Characters>39052</Characters>
  <Lines>313</Lines>
  <Paragraphs>88</Paragraphs>
  <TotalTime>1</TotalTime>
  <ScaleCrop>false</ScaleCrop>
  <LinksUpToDate>false</LinksUpToDate>
  <CharactersWithSpaces>40468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2022-07-08T14:00:00Z</dcterms:created>
  <dc:creator>Administrator</dc:creator>
  <cp:lastModifiedBy>Alycia</cp:lastModifiedBy>
  <cp:lastPrinted>2021-11-05T07:00:00Z</cp:lastPrinted>
  <dcterms:modified xsi:type="dcterms:W3CDTF">2022-11-25T02:35:18Z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DF1D74E93F69428EB9E64490FFAAF284</vt:lpwstr>
  </property>
</Properties>
</file>